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cs="Times New Roman"/>
          <w:b/>
          <w:bCs/>
          <w:sz w:val="32"/>
          <w:szCs w:val="32"/>
        </w:rPr>
      </w:pPr>
      <w:r>
        <w:rPr>
          <w:rFonts w:hint="eastAsia" w:ascii="宋体" w:hAnsi="宋体" w:cs="Times New Roman"/>
          <w:b/>
          <w:bCs/>
          <w:sz w:val="32"/>
          <w:szCs w:val="32"/>
        </w:rPr>
        <w:t>江苏省中等职业学校机械类</w:t>
      </w:r>
      <w:r>
        <w:rPr>
          <w:rFonts w:ascii="宋体" w:hAnsi="宋体" w:cs="Times New Roman"/>
          <w:b/>
          <w:bCs/>
          <w:sz w:val="32"/>
          <w:szCs w:val="32"/>
        </w:rPr>
        <w:t>专业</w:t>
      </w:r>
    </w:p>
    <w:p>
      <w:pPr>
        <w:widowControl/>
        <w:jc w:val="center"/>
        <w:rPr>
          <w:rFonts w:ascii="宋体" w:hAnsi="宋体" w:cs="Times New Roman"/>
          <w:b/>
          <w:bCs/>
          <w:sz w:val="32"/>
          <w:szCs w:val="32"/>
        </w:rPr>
      </w:pPr>
      <w:r>
        <w:rPr>
          <w:rFonts w:hint="eastAsia" w:ascii="宋体" w:hAnsi="宋体" w:cs="Times New Roman"/>
          <w:b/>
          <w:bCs/>
          <w:sz w:val="32"/>
          <w:szCs w:val="32"/>
        </w:rPr>
        <w:t>《机械基础》课程标准（试行）</w:t>
      </w:r>
    </w:p>
    <w:p>
      <w:pPr>
        <w:widowControl/>
        <w:topLinePunct/>
        <w:ind w:firstLine="478" w:firstLineChars="170"/>
        <w:jc w:val="left"/>
        <w:rPr>
          <w:rFonts w:ascii="宋体" w:hAnsi="宋体" w:cs="宋体"/>
          <w:b/>
          <w:kern w:val="0"/>
          <w:sz w:val="28"/>
          <w:szCs w:val="28"/>
        </w:rPr>
      </w:pP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一</w:t>
      </w:r>
      <w:r>
        <w:rPr>
          <w:rFonts w:ascii="宋体" w:hAnsi="宋体" w:cs="宋体"/>
          <w:b/>
          <w:kern w:val="0"/>
          <w:sz w:val="28"/>
          <w:szCs w:val="28"/>
        </w:rPr>
        <w:t>、</w:t>
      </w:r>
      <w:r>
        <w:rPr>
          <w:rFonts w:hint="eastAsia" w:ascii="宋体" w:hAnsi="宋体" w:cs="宋体"/>
          <w:b/>
          <w:kern w:val="0"/>
          <w:sz w:val="28"/>
          <w:szCs w:val="28"/>
        </w:rPr>
        <w:t>课程性质</w:t>
      </w:r>
    </w:p>
    <w:p>
      <w:pPr>
        <w:topLinePunct/>
        <w:ind w:firstLine="480" w:firstLineChars="200"/>
        <w:jc w:val="left"/>
        <w:rPr>
          <w:rFonts w:ascii="宋体" w:hAnsi="宋体"/>
          <w:sz w:val="24"/>
        </w:rPr>
      </w:pPr>
      <w:r>
        <w:rPr>
          <w:rFonts w:hint="eastAsia" w:ascii="宋体" w:hAnsi="宋体"/>
          <w:sz w:val="24"/>
        </w:rPr>
        <w:t>本课程是江苏省中等职业学校机械类专业必修的一门理论与实践相结合的专业类平台课程，其任务是让机械类各专业</w:t>
      </w:r>
      <w:r>
        <w:rPr>
          <w:rFonts w:ascii="宋体" w:hAnsi="宋体"/>
          <w:sz w:val="24"/>
        </w:rPr>
        <w:t>学生</w:t>
      </w:r>
      <w:r>
        <w:rPr>
          <w:rFonts w:hint="eastAsia" w:ascii="宋体" w:hAnsi="宋体"/>
          <w:sz w:val="24"/>
        </w:rPr>
        <w:t>掌握必要的机械原理、机械设备等方面的基础知识和基本技能，为培养其行业通用能力提供课程支撑，同时也为机械类各专业后续课程的学习奠定基础。</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二、学时与学分</w:t>
      </w:r>
    </w:p>
    <w:p>
      <w:pPr>
        <w:widowControl/>
        <w:topLinePunct/>
        <w:ind w:firstLine="480" w:firstLineChars="200"/>
        <w:jc w:val="left"/>
        <w:rPr>
          <w:rFonts w:ascii="宋体" w:hAnsi="宋体" w:cs="宋体"/>
          <w:bCs/>
          <w:kern w:val="0"/>
          <w:sz w:val="24"/>
        </w:rPr>
      </w:pPr>
      <w:r>
        <w:rPr>
          <w:rFonts w:hint="eastAsia" w:ascii="宋体" w:hAnsi="宋体" w:cs="宋体"/>
          <w:bCs/>
          <w:kern w:val="0"/>
          <w:sz w:val="24"/>
        </w:rPr>
        <w:t>90学时，5学分。</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三、课程设计思路</w:t>
      </w:r>
    </w:p>
    <w:p>
      <w:pPr>
        <w:widowControl/>
        <w:topLinePunct/>
        <w:ind w:firstLine="480" w:firstLineChars="200"/>
        <w:jc w:val="left"/>
        <w:rPr>
          <w:rFonts w:ascii="宋体" w:hAnsi="宋体"/>
          <w:sz w:val="24"/>
        </w:rPr>
      </w:pPr>
      <w:r>
        <w:rPr>
          <w:rFonts w:hint="eastAsia" w:ascii="宋体" w:hAnsi="宋体"/>
          <w:sz w:val="24"/>
        </w:rPr>
        <w:t>本</w:t>
      </w:r>
      <w:r>
        <w:rPr>
          <w:rFonts w:hint="eastAsia" w:ascii="宋体" w:hAnsi="宋体" w:cs="宋体"/>
          <w:color w:val="000000"/>
          <w:sz w:val="24"/>
        </w:rPr>
        <w:t>课程按照立德树人的要求，突出职业能力培养，兼顾中高职课程衔接，</w:t>
      </w:r>
      <w:r>
        <w:rPr>
          <w:rFonts w:hint="eastAsia" w:ascii="宋体" w:hAnsi="宋体"/>
          <w:sz w:val="24"/>
        </w:rPr>
        <w:t>高度</w:t>
      </w:r>
      <w:r>
        <w:rPr>
          <w:rFonts w:ascii="宋体" w:hAnsi="宋体"/>
          <w:sz w:val="24"/>
        </w:rPr>
        <w:t>融合</w:t>
      </w:r>
      <w:r>
        <w:rPr>
          <w:rFonts w:hint="eastAsia" w:ascii="宋体" w:hAnsi="宋体"/>
          <w:sz w:val="24"/>
        </w:rPr>
        <w:t>机械基础知识、基本</w:t>
      </w:r>
      <w:r>
        <w:rPr>
          <w:rFonts w:ascii="宋体" w:hAnsi="宋体"/>
          <w:sz w:val="24"/>
        </w:rPr>
        <w:t>技能</w:t>
      </w:r>
      <w:r>
        <w:rPr>
          <w:rFonts w:hint="eastAsia" w:ascii="宋体" w:hAnsi="宋体"/>
          <w:sz w:val="24"/>
        </w:rPr>
        <w:t>的</w:t>
      </w:r>
      <w:r>
        <w:rPr>
          <w:rFonts w:ascii="宋体" w:hAnsi="宋体"/>
          <w:sz w:val="24"/>
        </w:rPr>
        <w:t>学习和职业精神</w:t>
      </w:r>
      <w:r>
        <w:rPr>
          <w:rFonts w:hint="eastAsia" w:ascii="宋体" w:hAnsi="宋体"/>
          <w:sz w:val="24"/>
        </w:rPr>
        <w:t>的</w:t>
      </w:r>
      <w:r>
        <w:rPr>
          <w:rFonts w:ascii="宋体" w:hAnsi="宋体"/>
          <w:sz w:val="24"/>
        </w:rPr>
        <w:t>培养。</w:t>
      </w:r>
    </w:p>
    <w:p>
      <w:pPr>
        <w:pStyle w:val="11"/>
        <w:tabs>
          <w:tab w:val="left" w:pos="312"/>
        </w:tabs>
        <w:topLinePunct/>
        <w:spacing w:line="240" w:lineRule="auto"/>
        <w:ind w:firstLine="480" w:firstLineChars="200"/>
        <w:jc w:val="left"/>
        <w:rPr>
          <w:b w:val="0"/>
        </w:rPr>
      </w:pPr>
      <w:r>
        <w:rPr>
          <w:rFonts w:hint="eastAsia"/>
          <w:b w:val="0"/>
        </w:rPr>
        <w:t>1.依据机械专业类行业面向和职业面向，以及《江苏省中等职业学校机械专业</w:t>
      </w:r>
      <w:r>
        <w:rPr>
          <w:b w:val="0"/>
        </w:rPr>
        <w:t>类</w:t>
      </w:r>
      <w:r>
        <w:rPr>
          <w:rFonts w:hint="eastAsia"/>
          <w:b w:val="0"/>
        </w:rPr>
        <w:t>课程指导</w:t>
      </w:r>
      <w:r>
        <w:rPr>
          <w:b w:val="0"/>
        </w:rPr>
        <w:t>方案</w:t>
      </w:r>
      <w:r>
        <w:rPr>
          <w:rFonts w:hint="eastAsia"/>
          <w:b w:val="0"/>
        </w:rPr>
        <w:t>》中确定的人才培养定位、综合素质、行业通用能力，按照知识与技能、过程与方法、情感态度与价值观三个维度，突出机械原理、机械设备及典型零部件拆装等知识与技能的培养，结合学生职业生涯发展需要，确定本课程目标。</w:t>
      </w:r>
    </w:p>
    <w:p>
      <w:pPr>
        <w:pStyle w:val="3"/>
        <w:tabs>
          <w:tab w:val="left" w:pos="900"/>
          <w:tab w:val="left" w:pos="1260"/>
        </w:tabs>
        <w:rPr>
          <w:bCs/>
          <w:color w:val="000000"/>
        </w:rPr>
      </w:pPr>
      <w:r>
        <w:rPr>
          <w:rFonts w:hint="eastAsia"/>
          <w:bCs/>
          <w:color w:val="000000"/>
        </w:rPr>
        <w:t>2.根据课程目标，以及机械专业类技能岗位需求，对接国家职业标准（初级）、职业技能等级标准（初级）中涉及的机械原理、基本技能，兼顾</w:t>
      </w:r>
      <w:r>
        <w:rPr>
          <w:rFonts w:hint="eastAsia"/>
          <w:color w:val="000000"/>
        </w:rPr>
        <w:t>职业道德、</w:t>
      </w:r>
      <w:r>
        <w:rPr>
          <w:rFonts w:hint="eastAsia"/>
          <w:bCs/>
          <w:color w:val="000000"/>
        </w:rPr>
        <w:t>职业基础知识，反映技术进步和生产实际，体现科学性、前沿性、适用性原则，确定本课程内容。</w:t>
      </w:r>
    </w:p>
    <w:p>
      <w:pPr>
        <w:widowControl/>
        <w:topLinePunct/>
        <w:ind w:firstLine="480" w:firstLineChars="200"/>
        <w:jc w:val="left"/>
        <w:rPr>
          <w:rFonts w:ascii="宋体" w:hAnsi="宋体"/>
          <w:sz w:val="24"/>
        </w:rPr>
      </w:pPr>
      <w:r>
        <w:rPr>
          <w:rFonts w:hint="eastAsia" w:ascii="宋体" w:hAnsi="宋体"/>
          <w:sz w:val="24"/>
        </w:rPr>
        <w:t>3.以常见的机械零部件为载体，以机械类专业必备的机械基础知识为主线，将机械基础中基础知识、专业技能和职业素养有机融入机械连接、机械传动等多个模块和教学单元，遵循学生认知特征及职业成长规律，由浅入深设计并序化各教学内容。</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四、课程目标</w:t>
      </w:r>
    </w:p>
    <w:p>
      <w:pPr>
        <w:topLinePunct/>
        <w:ind w:firstLine="480" w:firstLineChars="200"/>
        <w:jc w:val="left"/>
        <w:rPr>
          <w:rFonts w:ascii="宋体" w:hAnsi="宋体" w:cs="Arial"/>
          <w:bCs/>
          <w:color w:val="000000"/>
          <w:kern w:val="0"/>
          <w:sz w:val="24"/>
        </w:rPr>
      </w:pPr>
      <w:r>
        <w:rPr>
          <w:rFonts w:hint="eastAsia" w:ascii="宋体" w:hAnsi="宋体"/>
          <w:sz w:val="24"/>
        </w:rPr>
        <w:t>学生通过学习本课程，掌握典型零部件拆装的机械原理，能进行机械零部件的连接和拆装</w:t>
      </w:r>
      <w:r>
        <w:rPr>
          <w:rFonts w:ascii="宋体" w:hAnsi="宋体"/>
          <w:sz w:val="24"/>
        </w:rPr>
        <w:t>，</w:t>
      </w:r>
      <w:r>
        <w:rPr>
          <w:rFonts w:hint="eastAsia" w:ascii="宋体" w:hAnsi="宋体"/>
          <w:sz w:val="24"/>
        </w:rPr>
        <w:t>以及</w:t>
      </w:r>
      <w:r>
        <w:rPr>
          <w:rFonts w:ascii="宋体" w:hAnsi="宋体"/>
          <w:sz w:val="24"/>
        </w:rPr>
        <w:t>典型机械设备操作和维护，</w:t>
      </w:r>
      <w:r>
        <w:rPr>
          <w:rFonts w:hint="eastAsia" w:ascii="宋体" w:hAnsi="宋体"/>
          <w:sz w:val="24"/>
        </w:rPr>
        <w:t>养成规范的操作习惯，确立</w:t>
      </w:r>
      <w:r>
        <w:rPr>
          <w:rFonts w:hint="eastAsia" w:ascii="宋体" w:hAnsi="宋体" w:cs="Arial"/>
          <w:bCs/>
          <w:color w:val="000000"/>
          <w:kern w:val="0"/>
          <w:sz w:val="24"/>
        </w:rPr>
        <w:t>良好的职业道德和职业情感。</w:t>
      </w:r>
    </w:p>
    <w:p>
      <w:pPr>
        <w:topLinePunct/>
        <w:ind w:firstLine="480" w:firstLineChars="200"/>
        <w:jc w:val="left"/>
        <w:rPr>
          <w:rFonts w:ascii="宋体" w:hAnsi="宋体"/>
          <w:sz w:val="24"/>
        </w:rPr>
      </w:pPr>
      <w:r>
        <w:rPr>
          <w:rFonts w:hint="eastAsia" w:ascii="宋体" w:hAnsi="宋体"/>
          <w:sz w:val="24"/>
        </w:rPr>
        <w:t>1.掌握</w:t>
      </w:r>
      <w:r>
        <w:rPr>
          <w:rFonts w:ascii="宋体" w:hAnsi="宋体"/>
          <w:sz w:val="24"/>
        </w:rPr>
        <w:t>常用机构</w:t>
      </w:r>
      <w:r>
        <w:rPr>
          <w:rFonts w:hint="eastAsia" w:ascii="宋体" w:hAnsi="宋体"/>
          <w:sz w:val="24"/>
        </w:rPr>
        <w:t>、</w:t>
      </w:r>
      <w:r>
        <w:rPr>
          <w:rFonts w:ascii="宋体" w:hAnsi="宋体"/>
          <w:sz w:val="24"/>
        </w:rPr>
        <w:t>传动的结构特性</w:t>
      </w:r>
      <w:r>
        <w:rPr>
          <w:rFonts w:hint="eastAsia" w:ascii="宋体" w:hAnsi="宋体"/>
          <w:sz w:val="24"/>
        </w:rPr>
        <w:t>和</w:t>
      </w:r>
      <w:r>
        <w:rPr>
          <w:rFonts w:ascii="宋体" w:hAnsi="宋体"/>
          <w:sz w:val="24"/>
        </w:rPr>
        <w:t>工作原理，</w:t>
      </w:r>
      <w:r>
        <w:rPr>
          <w:rFonts w:hint="eastAsia" w:ascii="宋体" w:hAnsi="宋体"/>
          <w:sz w:val="24"/>
        </w:rPr>
        <w:t>能</w:t>
      </w:r>
      <w:r>
        <w:rPr>
          <w:rFonts w:ascii="宋体" w:hAnsi="宋体"/>
          <w:sz w:val="24"/>
        </w:rPr>
        <w:t>分析</w:t>
      </w:r>
      <w:r>
        <w:rPr>
          <w:rFonts w:hint="eastAsia" w:ascii="宋体" w:hAnsi="宋体"/>
          <w:sz w:val="24"/>
        </w:rPr>
        <w:t>典型</w:t>
      </w:r>
      <w:r>
        <w:rPr>
          <w:rFonts w:ascii="宋体" w:hAnsi="宋体"/>
          <w:sz w:val="24"/>
        </w:rPr>
        <w:t>机构的工作过程</w:t>
      </w:r>
      <w:r>
        <w:rPr>
          <w:rFonts w:hint="eastAsia" w:ascii="宋体" w:hAnsi="宋体"/>
          <w:sz w:val="24"/>
        </w:rPr>
        <w:t>。</w:t>
      </w:r>
    </w:p>
    <w:p>
      <w:pPr>
        <w:topLinePunct/>
        <w:ind w:firstLine="480" w:firstLineChars="200"/>
        <w:jc w:val="left"/>
        <w:rPr>
          <w:rFonts w:ascii="宋体" w:hAnsi="宋体"/>
          <w:sz w:val="24"/>
        </w:rPr>
      </w:pPr>
      <w:r>
        <w:rPr>
          <w:rFonts w:hint="eastAsia" w:ascii="宋体" w:hAnsi="宋体"/>
          <w:sz w:val="24"/>
        </w:rPr>
        <w:t>2.了解机械工程中常用材料的种类、牌号、性能等基本知识，会正确选用常用材料。</w:t>
      </w:r>
    </w:p>
    <w:p>
      <w:pPr>
        <w:topLinePunct/>
        <w:ind w:firstLine="480" w:firstLineChars="200"/>
        <w:jc w:val="left"/>
        <w:rPr>
          <w:rFonts w:ascii="宋体" w:hAnsi="宋体"/>
          <w:sz w:val="24"/>
        </w:rPr>
      </w:pPr>
      <w:r>
        <w:rPr>
          <w:rFonts w:ascii="宋体" w:hAnsi="宋体"/>
          <w:sz w:val="24"/>
        </w:rPr>
        <w:t>3</w:t>
      </w:r>
      <w:r>
        <w:rPr>
          <w:rFonts w:hint="eastAsia" w:ascii="宋体" w:hAnsi="宋体"/>
          <w:sz w:val="24"/>
        </w:rPr>
        <w:t>.了解常用的拆装和测量工具，掌握正确的测量、拆装方法，</w:t>
      </w:r>
      <w:r>
        <w:rPr>
          <w:rFonts w:ascii="宋体" w:hAnsi="宋体"/>
          <w:sz w:val="24"/>
        </w:rPr>
        <w:t>能正确拆装典型机构</w:t>
      </w:r>
      <w:r>
        <w:rPr>
          <w:rFonts w:hint="eastAsia" w:ascii="宋体" w:hAnsi="宋体"/>
          <w:sz w:val="24"/>
        </w:rPr>
        <w:t>。</w:t>
      </w:r>
    </w:p>
    <w:p>
      <w:pPr>
        <w:pStyle w:val="12"/>
        <w:topLinePunct/>
        <w:ind w:firstLine="480"/>
        <w:jc w:val="left"/>
        <w:rPr>
          <w:rFonts w:ascii="宋体" w:hAnsi="宋体"/>
          <w:sz w:val="24"/>
        </w:rPr>
      </w:pPr>
      <w:r>
        <w:rPr>
          <w:rFonts w:ascii="宋体" w:hAnsi="宋体"/>
          <w:sz w:val="24"/>
        </w:rPr>
        <w:t>4</w:t>
      </w:r>
      <w:r>
        <w:rPr>
          <w:rFonts w:hint="eastAsia" w:ascii="宋体" w:hAnsi="宋体"/>
          <w:sz w:val="24"/>
        </w:rPr>
        <w:t>.会运用所学的机械专业知识</w:t>
      </w:r>
      <w:r>
        <w:rPr>
          <w:rFonts w:hint="eastAsia" w:ascii="宋体" w:hAnsi="宋体"/>
          <w:sz w:val="24"/>
          <w:lang w:eastAsia="zh-CN"/>
        </w:rPr>
        <w:t>与</w:t>
      </w:r>
      <w:r>
        <w:rPr>
          <w:rFonts w:hint="eastAsia" w:ascii="宋体" w:hAnsi="宋体"/>
          <w:sz w:val="24"/>
        </w:rPr>
        <w:t>技能，分析和处理常见机械运行中发生的问题，具备维护、保养常用机械的能力。</w:t>
      </w:r>
    </w:p>
    <w:p>
      <w:pPr>
        <w:topLinePunct/>
        <w:ind w:firstLine="480" w:firstLineChars="200"/>
        <w:rPr>
          <w:rFonts w:ascii="宋体" w:hAnsi="宋体" w:cs="Arial"/>
          <w:bCs/>
          <w:color w:val="000000"/>
          <w:kern w:val="0"/>
          <w:sz w:val="24"/>
        </w:rPr>
      </w:pPr>
      <w:r>
        <w:rPr>
          <w:rFonts w:ascii="宋体" w:hAnsi="宋体"/>
          <w:sz w:val="24"/>
        </w:rPr>
        <w:t>5</w:t>
      </w:r>
      <w:r>
        <w:rPr>
          <w:rFonts w:hint="eastAsia" w:ascii="宋体" w:hAnsi="宋体"/>
          <w:sz w:val="24"/>
        </w:rPr>
        <w:t>.具有独立思考、分析、解决问题的能力；具有良好的职业道德、职业操守和严谨求实的职业精神；培养环保节能的职业意识及</w:t>
      </w:r>
      <w:r>
        <w:rPr>
          <w:rFonts w:ascii="宋体" w:hAnsi="宋体"/>
          <w:sz w:val="24"/>
        </w:rPr>
        <w:t>规范操作</w:t>
      </w:r>
      <w:r>
        <w:rPr>
          <w:rFonts w:hint="eastAsia" w:ascii="宋体" w:hAnsi="宋体"/>
          <w:sz w:val="24"/>
        </w:rPr>
        <w:t>的</w:t>
      </w:r>
      <w:r>
        <w:rPr>
          <w:rFonts w:ascii="宋体" w:hAnsi="宋体"/>
          <w:sz w:val="24"/>
        </w:rPr>
        <w:t>职业习惯</w:t>
      </w:r>
      <w:r>
        <w:rPr>
          <w:rFonts w:hint="eastAsia" w:ascii="宋体" w:hAnsi="宋体"/>
          <w:sz w:val="24"/>
        </w:rPr>
        <w:t>，增强社会责任感。</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五、课程内容与要求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1630"/>
        <w:gridCol w:w="4724"/>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289" w:type="dxa"/>
            <w:vAlign w:val="center"/>
          </w:tcPr>
          <w:p>
            <w:pPr>
              <w:widowControl/>
              <w:topLinePunct/>
              <w:jc w:val="center"/>
              <w:rPr>
                <w:rFonts w:ascii="宋体" w:hAnsi="宋体"/>
                <w:b/>
                <w:sz w:val="24"/>
              </w:rPr>
            </w:pPr>
            <w:r>
              <w:rPr>
                <w:rFonts w:hint="eastAsia" w:ascii="宋体" w:hAnsi="宋体"/>
                <w:b/>
                <w:sz w:val="24"/>
              </w:rPr>
              <w:t>模块</w:t>
            </w:r>
          </w:p>
        </w:tc>
        <w:tc>
          <w:tcPr>
            <w:tcW w:w="1630" w:type="dxa"/>
            <w:vAlign w:val="center"/>
          </w:tcPr>
          <w:p>
            <w:pPr>
              <w:widowControl/>
              <w:topLinePunct/>
              <w:jc w:val="center"/>
              <w:rPr>
                <w:rFonts w:ascii="宋体" w:hAnsi="宋体"/>
                <w:b/>
                <w:sz w:val="24"/>
              </w:rPr>
            </w:pPr>
            <w:r>
              <w:rPr>
                <w:rFonts w:hint="eastAsia" w:ascii="宋体" w:hAnsi="宋体"/>
                <w:b/>
                <w:sz w:val="24"/>
              </w:rPr>
              <w:t>教学单元</w:t>
            </w:r>
          </w:p>
        </w:tc>
        <w:tc>
          <w:tcPr>
            <w:tcW w:w="4724" w:type="dxa"/>
            <w:vAlign w:val="center"/>
          </w:tcPr>
          <w:p>
            <w:pPr>
              <w:widowControl/>
              <w:topLinePunct/>
              <w:ind w:left="241" w:hanging="241" w:hangingChars="100"/>
              <w:jc w:val="center"/>
              <w:rPr>
                <w:rFonts w:ascii="宋体" w:hAnsi="宋体"/>
                <w:b/>
                <w:sz w:val="24"/>
              </w:rPr>
            </w:pPr>
            <w:r>
              <w:rPr>
                <w:rFonts w:hint="eastAsia" w:ascii="宋体" w:hAnsi="宋体"/>
                <w:b/>
                <w:sz w:val="24"/>
              </w:rPr>
              <w:t>内容</w:t>
            </w:r>
            <w:r>
              <w:rPr>
                <w:rFonts w:ascii="宋体" w:hAnsi="宋体"/>
                <w:b/>
                <w:sz w:val="24"/>
              </w:rPr>
              <w:t>及要求</w:t>
            </w:r>
          </w:p>
        </w:tc>
        <w:tc>
          <w:tcPr>
            <w:tcW w:w="730" w:type="dxa"/>
            <w:vAlign w:val="center"/>
          </w:tcPr>
          <w:p>
            <w:pPr>
              <w:widowControl/>
              <w:topLinePunct/>
              <w:jc w:val="center"/>
              <w:rPr>
                <w:rFonts w:ascii="宋体" w:hAnsi="宋体"/>
                <w:b/>
                <w:sz w:val="24"/>
              </w:rPr>
            </w:pPr>
            <w:r>
              <w:rPr>
                <w:rFonts w:hint="eastAsia" w:ascii="宋体" w:hAnsi="宋体"/>
                <w:b/>
                <w:sz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restart"/>
            <w:vAlign w:val="center"/>
          </w:tcPr>
          <w:p>
            <w:pPr>
              <w:widowControl/>
              <w:topLinePunct/>
              <w:jc w:val="center"/>
              <w:rPr>
                <w:rFonts w:ascii="宋体" w:hAnsi="宋体"/>
                <w:sz w:val="24"/>
              </w:rPr>
            </w:pPr>
            <w:r>
              <w:rPr>
                <w:rFonts w:hint="eastAsia" w:ascii="宋体" w:hAnsi="宋体"/>
                <w:sz w:val="24"/>
              </w:rPr>
              <w:t>机械连接</w:t>
            </w:r>
          </w:p>
        </w:tc>
        <w:tc>
          <w:tcPr>
            <w:tcW w:w="1630" w:type="dxa"/>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键连接与销连接</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1.了解连接的类型，知道键连接、销连接的功用与分类；</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2.理解平键连接的结构与标准，能根据轴的结构尺寸等正确选用普通平键；</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3.知道各类常用键、销的特点及应用</w:t>
            </w:r>
          </w:p>
        </w:tc>
        <w:tc>
          <w:tcPr>
            <w:tcW w:w="730" w:type="dxa"/>
            <w:vAlign w:val="center"/>
          </w:tcPr>
          <w:p>
            <w:pPr>
              <w:widowControl/>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pStyle w:val="13"/>
              <w:topLinePunct/>
              <w:spacing w:line="240" w:lineRule="auto"/>
              <w:ind w:firstLine="0" w:firstLineChars="0"/>
              <w:jc w:val="center"/>
              <w:rPr>
                <w:rFonts w:ascii="宋体" w:hAnsi="宋体" w:eastAsia="宋体"/>
                <w:sz w:val="24"/>
                <w:szCs w:val="24"/>
              </w:rPr>
            </w:pPr>
          </w:p>
        </w:tc>
        <w:tc>
          <w:tcPr>
            <w:tcW w:w="1630" w:type="dxa"/>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螺纹连接</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1.能说出常用螺纹的类型、特点和应用；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2.熟悉螺纹连接的主要类型、应用、结构和防松方法；</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3.掌握螺纹连接拆装要领</w:t>
            </w:r>
          </w:p>
        </w:tc>
        <w:tc>
          <w:tcPr>
            <w:tcW w:w="730" w:type="dxa"/>
            <w:vAlign w:val="center"/>
          </w:tcPr>
          <w:p>
            <w:pPr>
              <w:widowControl/>
              <w:overflowPunct w:val="0"/>
              <w:topLinePunct/>
              <w:jc w:val="center"/>
              <w:rPr>
                <w:rFonts w:ascii="宋体" w:hAnsi="宋体"/>
                <w:sz w:val="24"/>
              </w:rPr>
            </w:pPr>
            <w:r>
              <w:rPr>
                <w:rFonts w:hint="eastAsia" w:ascii="宋体" w:hAnsi="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tcPr>
          <w:p>
            <w:pPr>
              <w:widowControl/>
              <w:topLinePunct/>
              <w:jc w:val="center"/>
              <w:rPr>
                <w:rFonts w:ascii="宋体" w:hAnsi="宋体"/>
                <w:sz w:val="24"/>
              </w:rPr>
            </w:pPr>
          </w:p>
        </w:tc>
        <w:tc>
          <w:tcPr>
            <w:tcW w:w="1630" w:type="dxa"/>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其他机械连接</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1.知道联轴器的功用、类型、特点和应用；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2.知道离合器的功用、类型、特点和应用</w:t>
            </w:r>
          </w:p>
        </w:tc>
        <w:tc>
          <w:tcPr>
            <w:tcW w:w="730" w:type="dxa"/>
            <w:vAlign w:val="center"/>
          </w:tcPr>
          <w:p>
            <w:pPr>
              <w:widowControl/>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restart"/>
            <w:vAlign w:val="center"/>
          </w:tcPr>
          <w:p>
            <w:pPr>
              <w:widowControl/>
              <w:topLinePunct/>
              <w:jc w:val="center"/>
              <w:rPr>
                <w:rFonts w:ascii="宋体" w:hAnsi="宋体"/>
                <w:sz w:val="24"/>
              </w:rPr>
            </w:pPr>
            <w:r>
              <w:rPr>
                <w:rFonts w:hint="eastAsia" w:ascii="宋体" w:hAnsi="宋体"/>
                <w:sz w:val="24"/>
              </w:rPr>
              <w:t>机械传动</w:t>
            </w:r>
          </w:p>
        </w:tc>
        <w:tc>
          <w:tcPr>
            <w:tcW w:w="1630" w:type="dxa"/>
            <w:vMerge w:val="restart"/>
            <w:vAlign w:val="center"/>
          </w:tcPr>
          <w:p>
            <w:pPr>
              <w:topLinePunct/>
              <w:jc w:val="center"/>
              <w:rPr>
                <w:rFonts w:ascii="宋体" w:hAnsi="宋体"/>
                <w:sz w:val="24"/>
              </w:rPr>
            </w:pPr>
            <w:r>
              <w:rPr>
                <w:rFonts w:hint="eastAsia" w:ascii="宋体" w:hAnsi="宋体"/>
                <w:sz w:val="24"/>
              </w:rPr>
              <w:t>带传动与链传动</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1.熟悉带传动的工作原理、特点、类型和应用；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2.掌握V带的结构和标准，知道V带轮的材料和结构，会正确选用V带传动参数；</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3.会计算带传动的平均传动比；</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4.知道同步带等带传动特点及应用</w:t>
            </w:r>
          </w:p>
        </w:tc>
        <w:tc>
          <w:tcPr>
            <w:tcW w:w="730" w:type="dxa"/>
            <w:vAlign w:val="center"/>
          </w:tcPr>
          <w:p>
            <w:pPr>
              <w:widowControl/>
              <w:overflowPunct w:val="0"/>
              <w:topLinePunct/>
              <w:jc w:val="center"/>
              <w:rPr>
                <w:rFonts w:ascii="宋体" w:hAnsi="宋体"/>
                <w:sz w:val="24"/>
              </w:rPr>
            </w:pPr>
            <w:r>
              <w:rPr>
                <w:rFonts w:hint="eastAsia" w:ascii="宋体" w:hAnsi="宋体" w:eastAsia="宋体"/>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pStyle w:val="15"/>
              <w:topLinePunct/>
              <w:spacing w:line="240" w:lineRule="auto"/>
              <w:ind w:left="240" w:hanging="240" w:hangingChars="100"/>
              <w:jc w:val="left"/>
              <w:rPr>
                <w:rFonts w:ascii="宋体" w:hAnsi="宋体" w:eastAsia="宋体"/>
                <w:sz w:val="24"/>
                <w:szCs w:val="24"/>
              </w:rPr>
            </w:pPr>
          </w:p>
        </w:tc>
        <w:tc>
          <w:tcPr>
            <w:tcW w:w="1630" w:type="dxa"/>
            <w:vMerge w:val="continue"/>
            <w:vAlign w:val="center"/>
          </w:tcPr>
          <w:p>
            <w:pPr>
              <w:pStyle w:val="15"/>
              <w:topLinePunct/>
              <w:spacing w:line="240" w:lineRule="auto"/>
              <w:ind w:left="240" w:hanging="240" w:hangingChars="100"/>
              <w:jc w:val="left"/>
              <w:rPr>
                <w:rFonts w:ascii="宋体" w:hAnsi="宋体" w:eastAsia="宋体"/>
                <w:sz w:val="24"/>
                <w:szCs w:val="24"/>
              </w:rPr>
            </w:pP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1.了解链传动的安装与维护；</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2.熟悉链传动的工作原理、特点、类型和应用；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3.会正确选用链传动的参数；</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4.会计算链传动的平均传动比</w:t>
            </w:r>
          </w:p>
        </w:tc>
        <w:tc>
          <w:tcPr>
            <w:tcW w:w="730" w:type="dxa"/>
            <w:vAlign w:val="center"/>
          </w:tcPr>
          <w:p>
            <w:pPr>
              <w:pStyle w:val="15"/>
              <w:topLinePunct/>
              <w:spacing w:line="240" w:lineRule="auto"/>
              <w:ind w:left="240" w:hanging="240" w:hangingChars="100"/>
              <w:jc w:val="center"/>
              <w:rPr>
                <w:rFonts w:ascii="宋体" w:hAnsi="宋体" w:eastAsia="宋体"/>
                <w:sz w:val="24"/>
                <w:szCs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widowControl/>
              <w:topLinePunct/>
              <w:jc w:val="center"/>
              <w:rPr>
                <w:rFonts w:ascii="宋体" w:hAnsi="宋体"/>
                <w:sz w:val="24"/>
              </w:rPr>
            </w:pPr>
          </w:p>
        </w:tc>
        <w:tc>
          <w:tcPr>
            <w:tcW w:w="1630" w:type="dxa"/>
            <w:vMerge w:val="restart"/>
            <w:vAlign w:val="center"/>
          </w:tcPr>
          <w:p>
            <w:pPr>
              <w:pStyle w:val="15"/>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齿轮传动</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1.掌握齿轮传动的结构</w:t>
            </w:r>
            <w:r>
              <w:rPr>
                <w:rFonts w:ascii="宋体" w:hAnsi="宋体" w:cs="宋体"/>
                <w:spacing w:val="-4"/>
                <w:sz w:val="24"/>
                <w:szCs w:val="24"/>
              </w:rPr>
              <w:t>、</w:t>
            </w:r>
            <w:r>
              <w:rPr>
                <w:rFonts w:hint="eastAsia" w:ascii="宋体" w:hAnsi="宋体" w:cs="宋体"/>
                <w:spacing w:val="-4"/>
                <w:sz w:val="24"/>
                <w:szCs w:val="24"/>
              </w:rPr>
              <w:t>特点、分类和应用；</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w:t>
            </w:r>
            <w:r>
              <w:rPr>
                <w:rFonts w:hint="eastAsia" w:ascii="宋体" w:hAnsi="宋体" w:cs="宋体"/>
                <w:spacing w:val="-4"/>
                <w:sz w:val="24"/>
                <w:szCs w:val="24"/>
              </w:rPr>
              <w:t>能</w:t>
            </w:r>
            <w:r>
              <w:rPr>
                <w:rFonts w:ascii="宋体" w:hAnsi="宋体" w:cs="宋体"/>
                <w:spacing w:val="-4"/>
                <w:sz w:val="24"/>
                <w:szCs w:val="24"/>
              </w:rPr>
              <w:t>说出</w:t>
            </w:r>
            <w:r>
              <w:rPr>
                <w:rFonts w:hint="eastAsia" w:ascii="宋体" w:hAnsi="宋体" w:cs="宋体"/>
                <w:spacing w:val="-4"/>
                <w:sz w:val="24"/>
                <w:szCs w:val="24"/>
              </w:rPr>
              <w:t>渐开线齿轮各部分的名称、主要参数；</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3.会计算标准直齿圆柱齿轮的基本尺寸</w:t>
            </w:r>
          </w:p>
        </w:tc>
        <w:tc>
          <w:tcPr>
            <w:tcW w:w="730" w:type="dxa"/>
            <w:vAlign w:val="center"/>
          </w:tcPr>
          <w:p>
            <w:pPr>
              <w:widowControl/>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widowControl/>
              <w:topLinePunct/>
              <w:jc w:val="center"/>
              <w:rPr>
                <w:rFonts w:ascii="宋体" w:hAnsi="宋体"/>
                <w:sz w:val="24"/>
              </w:rPr>
            </w:pPr>
          </w:p>
        </w:tc>
        <w:tc>
          <w:tcPr>
            <w:tcW w:w="1630" w:type="dxa"/>
            <w:vMerge w:val="continue"/>
            <w:vAlign w:val="center"/>
          </w:tcPr>
          <w:p>
            <w:pPr>
              <w:pStyle w:val="15"/>
              <w:topLinePunct/>
              <w:spacing w:line="240" w:lineRule="auto"/>
              <w:ind w:firstLine="0" w:firstLineChars="0"/>
              <w:jc w:val="center"/>
              <w:rPr>
                <w:rFonts w:ascii="宋体" w:hAnsi="宋体" w:eastAsia="宋体"/>
                <w:sz w:val="24"/>
                <w:szCs w:val="24"/>
              </w:rPr>
            </w:pP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w:t>
            </w:r>
            <w:r>
              <w:rPr>
                <w:rFonts w:ascii="宋体" w:hAnsi="宋体" w:cs="宋体"/>
                <w:spacing w:val="-4"/>
                <w:sz w:val="24"/>
                <w:szCs w:val="24"/>
              </w:rPr>
              <w:t>.</w:t>
            </w:r>
            <w:r>
              <w:rPr>
                <w:rFonts w:hint="eastAsia" w:ascii="宋体" w:hAnsi="宋体" w:cs="宋体"/>
                <w:spacing w:val="-4"/>
                <w:sz w:val="24"/>
                <w:szCs w:val="24"/>
              </w:rPr>
              <w:t>理解渐开线齿轮切齿原理、根切及最少齿数；</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w:t>
            </w:r>
            <w:r>
              <w:rPr>
                <w:rFonts w:hint="eastAsia" w:ascii="宋体" w:hAnsi="宋体" w:cs="宋体"/>
                <w:spacing w:val="-4"/>
                <w:sz w:val="24"/>
                <w:szCs w:val="24"/>
              </w:rPr>
              <w:t>知道齿轮的失效形式与常用材料</w:t>
            </w:r>
          </w:p>
        </w:tc>
        <w:tc>
          <w:tcPr>
            <w:tcW w:w="730" w:type="dxa"/>
            <w:vAlign w:val="center"/>
          </w:tcPr>
          <w:p>
            <w:pPr>
              <w:widowControl/>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widowControl/>
              <w:topLinePunct/>
              <w:jc w:val="center"/>
              <w:rPr>
                <w:rFonts w:ascii="宋体" w:hAnsi="宋体"/>
                <w:sz w:val="24"/>
              </w:rPr>
            </w:pPr>
          </w:p>
        </w:tc>
        <w:tc>
          <w:tcPr>
            <w:tcW w:w="1630" w:type="dxa"/>
            <w:vMerge w:val="continue"/>
            <w:vAlign w:val="center"/>
          </w:tcPr>
          <w:p>
            <w:pPr>
              <w:pStyle w:val="15"/>
              <w:topLinePunct/>
              <w:spacing w:line="240" w:lineRule="auto"/>
              <w:ind w:firstLine="0" w:firstLineChars="0"/>
              <w:jc w:val="center"/>
              <w:rPr>
                <w:rFonts w:ascii="宋体" w:hAnsi="宋体" w:eastAsia="宋体"/>
                <w:sz w:val="24"/>
                <w:szCs w:val="24"/>
              </w:rPr>
            </w:pP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1.掌握渐开线直齿圆柱齿轮传动的正确啮合条件和连续传动条件；</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w:t>
            </w:r>
            <w:r>
              <w:rPr>
                <w:rFonts w:hint="eastAsia" w:ascii="宋体" w:hAnsi="宋体" w:cs="宋体"/>
                <w:spacing w:val="-4"/>
                <w:sz w:val="24"/>
                <w:szCs w:val="24"/>
              </w:rPr>
              <w:t>会计算齿轮传动的传动比</w:t>
            </w:r>
          </w:p>
        </w:tc>
        <w:tc>
          <w:tcPr>
            <w:tcW w:w="730" w:type="dxa"/>
            <w:vAlign w:val="center"/>
          </w:tcPr>
          <w:p>
            <w:pPr>
              <w:widowControl/>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widowControl/>
              <w:topLinePunct/>
              <w:jc w:val="center"/>
              <w:rPr>
                <w:rFonts w:ascii="宋体" w:hAnsi="宋体"/>
                <w:sz w:val="24"/>
              </w:rPr>
            </w:pPr>
          </w:p>
        </w:tc>
        <w:tc>
          <w:tcPr>
            <w:tcW w:w="1630" w:type="dxa"/>
            <w:vMerge w:val="continue"/>
            <w:vAlign w:val="center"/>
          </w:tcPr>
          <w:p>
            <w:pPr>
              <w:pStyle w:val="15"/>
              <w:topLinePunct/>
              <w:spacing w:line="240" w:lineRule="auto"/>
              <w:ind w:firstLine="0" w:firstLineChars="0"/>
              <w:jc w:val="center"/>
              <w:rPr>
                <w:rFonts w:ascii="宋体" w:hAnsi="宋体" w:eastAsia="宋体"/>
                <w:sz w:val="24"/>
                <w:szCs w:val="24"/>
              </w:rPr>
            </w:pP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1.了解轮系的特点、分类及应用；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2.能判断轮系中各齿轮的旋转方向；</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3.能计算定轴轮系中齿轮的传动比和转速</w:t>
            </w:r>
          </w:p>
        </w:tc>
        <w:tc>
          <w:tcPr>
            <w:tcW w:w="730" w:type="dxa"/>
            <w:vAlign w:val="center"/>
          </w:tcPr>
          <w:p>
            <w:pPr>
              <w:widowControl/>
              <w:overflowPunct w:val="0"/>
              <w:topLinePunct/>
              <w:jc w:val="center"/>
              <w:rPr>
                <w:rFonts w:ascii="宋体" w:hAnsi="宋体"/>
                <w:sz w:val="24"/>
              </w:rPr>
            </w:pPr>
            <w:r>
              <w:rPr>
                <w:rFonts w:hint="eastAsia" w:ascii="宋体" w:hAnsi="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widowControl/>
              <w:topLinePunct/>
              <w:jc w:val="center"/>
              <w:rPr>
                <w:rFonts w:ascii="宋体" w:hAnsi="宋体"/>
                <w:sz w:val="24"/>
              </w:rPr>
            </w:pPr>
          </w:p>
        </w:tc>
        <w:tc>
          <w:tcPr>
            <w:tcW w:w="1630" w:type="dxa"/>
            <w:vMerge w:val="continue"/>
            <w:vAlign w:val="center"/>
          </w:tcPr>
          <w:p>
            <w:pPr>
              <w:pStyle w:val="15"/>
              <w:topLinePunct/>
              <w:spacing w:line="240" w:lineRule="auto"/>
              <w:ind w:firstLine="0" w:firstLineChars="0"/>
              <w:jc w:val="center"/>
              <w:rPr>
                <w:rFonts w:ascii="宋体" w:hAnsi="宋体" w:eastAsia="宋体"/>
                <w:sz w:val="24"/>
                <w:szCs w:val="24"/>
              </w:rPr>
            </w:pP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1.了解新型齿轮技术及发展趋势；</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2.了解谐波齿轮等较新型齿轮的特点和应用</w:t>
            </w:r>
          </w:p>
        </w:tc>
        <w:tc>
          <w:tcPr>
            <w:tcW w:w="730" w:type="dxa"/>
            <w:vAlign w:val="center"/>
          </w:tcPr>
          <w:p>
            <w:pPr>
              <w:widowControl/>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widowControl/>
              <w:topLinePunct/>
              <w:jc w:val="center"/>
              <w:rPr>
                <w:rFonts w:ascii="宋体" w:hAnsi="宋体"/>
                <w:sz w:val="24"/>
              </w:rPr>
            </w:pPr>
          </w:p>
        </w:tc>
        <w:tc>
          <w:tcPr>
            <w:tcW w:w="1630" w:type="dxa"/>
            <w:vMerge w:val="restart"/>
            <w:vAlign w:val="center"/>
          </w:tcPr>
          <w:p>
            <w:pPr>
              <w:pStyle w:val="15"/>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蜗杆传动</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1.知道蜗杆传动的特点、类型和应用；</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w:t>
            </w:r>
            <w:r>
              <w:rPr>
                <w:rFonts w:hint="eastAsia" w:ascii="宋体" w:hAnsi="宋体" w:cs="宋体"/>
                <w:spacing w:val="-4"/>
                <w:sz w:val="24"/>
                <w:szCs w:val="24"/>
              </w:rPr>
              <w:t>能</w:t>
            </w:r>
            <w:r>
              <w:rPr>
                <w:rFonts w:ascii="宋体" w:hAnsi="宋体" w:cs="宋体"/>
                <w:spacing w:val="-4"/>
                <w:sz w:val="24"/>
                <w:szCs w:val="24"/>
              </w:rPr>
              <w:t>说出</w:t>
            </w:r>
            <w:r>
              <w:rPr>
                <w:rFonts w:hint="eastAsia" w:ascii="宋体" w:hAnsi="宋体" w:cs="宋体"/>
                <w:spacing w:val="-4"/>
                <w:sz w:val="24"/>
                <w:szCs w:val="24"/>
              </w:rPr>
              <w:t>圆柱蜗杆传动的主要参数和几何尺寸；</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了解蜗杆传动的失效形式；</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4.</w:t>
            </w:r>
            <w:r>
              <w:rPr>
                <w:rFonts w:hint="eastAsia" w:ascii="宋体" w:hAnsi="宋体" w:cs="宋体"/>
                <w:spacing w:val="-4"/>
                <w:sz w:val="24"/>
                <w:szCs w:val="24"/>
              </w:rPr>
              <w:t>了解蜗轮蜗杆的结构和常用材料</w:t>
            </w:r>
          </w:p>
        </w:tc>
        <w:tc>
          <w:tcPr>
            <w:tcW w:w="730" w:type="dxa"/>
            <w:vAlign w:val="center"/>
          </w:tcPr>
          <w:p>
            <w:pPr>
              <w:widowControl/>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widowControl/>
              <w:topLinePunct/>
              <w:jc w:val="center"/>
              <w:rPr>
                <w:rFonts w:ascii="宋体" w:hAnsi="宋体"/>
                <w:sz w:val="24"/>
              </w:rPr>
            </w:pPr>
          </w:p>
        </w:tc>
        <w:tc>
          <w:tcPr>
            <w:tcW w:w="1630" w:type="dxa"/>
            <w:vMerge w:val="continue"/>
            <w:vAlign w:val="center"/>
          </w:tcPr>
          <w:p>
            <w:pPr>
              <w:pStyle w:val="15"/>
              <w:topLinePunct/>
              <w:spacing w:line="240" w:lineRule="auto"/>
              <w:ind w:firstLine="0" w:firstLineChars="0"/>
              <w:jc w:val="center"/>
              <w:rPr>
                <w:rFonts w:ascii="宋体" w:hAnsi="宋体" w:eastAsia="宋体"/>
                <w:sz w:val="24"/>
                <w:szCs w:val="24"/>
              </w:rPr>
            </w:pP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w:t>
            </w:r>
            <w:r>
              <w:rPr>
                <w:rFonts w:ascii="宋体" w:hAnsi="宋体" w:cs="宋体"/>
                <w:spacing w:val="-4"/>
                <w:sz w:val="24"/>
                <w:szCs w:val="24"/>
              </w:rPr>
              <w:t>.</w:t>
            </w:r>
            <w:r>
              <w:rPr>
                <w:rFonts w:hint="eastAsia" w:ascii="宋体" w:hAnsi="宋体" w:cs="宋体"/>
                <w:spacing w:val="-4"/>
                <w:sz w:val="24"/>
                <w:szCs w:val="24"/>
              </w:rPr>
              <w:t>会计算蜗杆传动的传动比；</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w:t>
            </w:r>
            <w:r>
              <w:rPr>
                <w:rFonts w:hint="eastAsia" w:ascii="宋体" w:hAnsi="宋体" w:cs="宋体"/>
                <w:spacing w:val="-4"/>
                <w:sz w:val="24"/>
                <w:szCs w:val="24"/>
              </w:rPr>
              <w:t>会判定蜗杆传动中蜗轮的转向</w:t>
            </w:r>
          </w:p>
        </w:tc>
        <w:tc>
          <w:tcPr>
            <w:tcW w:w="730" w:type="dxa"/>
            <w:vAlign w:val="center"/>
          </w:tcPr>
          <w:p>
            <w:pPr>
              <w:widowControl/>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restart"/>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常用机构</w:t>
            </w:r>
          </w:p>
        </w:tc>
        <w:tc>
          <w:tcPr>
            <w:tcW w:w="1630" w:type="dxa"/>
            <w:vAlign w:val="center"/>
          </w:tcPr>
          <w:p>
            <w:pPr>
              <w:pStyle w:val="15"/>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平面机构的组成</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1.认识平面机构，了解平面机构的组成；</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2.了解平面运动副及其分类；</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知道平面运动副的结构及符号</w:t>
            </w:r>
          </w:p>
        </w:tc>
        <w:tc>
          <w:tcPr>
            <w:tcW w:w="730" w:type="dxa"/>
            <w:vAlign w:val="center"/>
          </w:tcPr>
          <w:p>
            <w:pPr>
              <w:widowControl/>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widowControl/>
              <w:topLinePunct/>
              <w:jc w:val="center"/>
              <w:rPr>
                <w:rFonts w:ascii="宋体" w:hAnsi="宋体"/>
                <w:sz w:val="24"/>
              </w:rPr>
            </w:pPr>
          </w:p>
        </w:tc>
        <w:tc>
          <w:tcPr>
            <w:tcW w:w="1630" w:type="dxa"/>
            <w:vAlign w:val="center"/>
          </w:tcPr>
          <w:p>
            <w:pPr>
              <w:topLinePunct/>
              <w:jc w:val="center"/>
              <w:rPr>
                <w:rFonts w:ascii="宋体" w:hAnsi="宋体"/>
                <w:sz w:val="24"/>
              </w:rPr>
            </w:pPr>
            <w:r>
              <w:rPr>
                <w:rFonts w:hint="eastAsia" w:ascii="宋体" w:hAnsi="宋体"/>
                <w:sz w:val="24"/>
              </w:rPr>
              <w:t>平面四杆机构</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1.熟悉平面四杆机构的基本类型、特点和应用；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2.能判定铰链四杆机构的类型；</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3.了解含有一个移动副的四杆机构的特点和应用</w:t>
            </w:r>
          </w:p>
        </w:tc>
        <w:tc>
          <w:tcPr>
            <w:tcW w:w="730" w:type="dxa"/>
            <w:vAlign w:val="center"/>
          </w:tcPr>
          <w:p>
            <w:pPr>
              <w:widowControl/>
              <w:overflowPunct w:val="0"/>
              <w:topLinePunct/>
              <w:jc w:val="center"/>
              <w:rPr>
                <w:rFonts w:ascii="宋体" w:hAnsi="宋体"/>
                <w:sz w:val="24"/>
              </w:rPr>
            </w:pPr>
            <w:r>
              <w:rPr>
                <w:rFonts w:hint="eastAsia" w:ascii="宋体" w:hAnsi="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tcPr>
          <w:p>
            <w:pPr>
              <w:widowControl/>
              <w:topLinePunct/>
              <w:jc w:val="center"/>
              <w:rPr>
                <w:rFonts w:ascii="宋体" w:hAnsi="宋体"/>
                <w:sz w:val="24"/>
              </w:rPr>
            </w:pPr>
          </w:p>
        </w:tc>
        <w:tc>
          <w:tcPr>
            <w:tcW w:w="1630" w:type="dxa"/>
            <w:vAlign w:val="center"/>
          </w:tcPr>
          <w:p>
            <w:pPr>
              <w:topLinePunct/>
              <w:jc w:val="center"/>
              <w:rPr>
                <w:rFonts w:ascii="宋体" w:hAnsi="宋体"/>
                <w:sz w:val="24"/>
              </w:rPr>
            </w:pPr>
            <w:r>
              <w:rPr>
                <w:rFonts w:hint="eastAsia" w:ascii="宋体" w:hAnsi="宋体"/>
                <w:sz w:val="24"/>
              </w:rPr>
              <w:t>凸轮机构</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1.能说出凸轮机构的组成、特点、分类和应用；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2.理解凸轮机构从动件的常用运动规律、压力角；</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掌握平面凸轮轮廓的绘制方法</w:t>
            </w:r>
          </w:p>
        </w:tc>
        <w:tc>
          <w:tcPr>
            <w:tcW w:w="730" w:type="dxa"/>
            <w:vAlign w:val="center"/>
          </w:tcPr>
          <w:p>
            <w:pPr>
              <w:widowControl/>
              <w:overflowPunct w:val="0"/>
              <w:topLinePunct/>
              <w:jc w:val="center"/>
              <w:rPr>
                <w:rFonts w:ascii="宋体" w:hAnsi="宋体"/>
                <w:sz w:val="24"/>
              </w:rPr>
            </w:pPr>
            <w:r>
              <w:rPr>
                <w:rFonts w:hint="eastAsia" w:ascii="宋体" w:hAnsi="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restart"/>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支承零部件</w:t>
            </w:r>
          </w:p>
        </w:tc>
        <w:tc>
          <w:tcPr>
            <w:tcW w:w="1630" w:type="dxa"/>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轴</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1.知道轴的分类、材料、结构和应用；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2.熟悉轴上零件的轴向及周向定位方式</w:t>
            </w:r>
          </w:p>
        </w:tc>
        <w:tc>
          <w:tcPr>
            <w:tcW w:w="730" w:type="dxa"/>
            <w:vAlign w:val="center"/>
          </w:tcPr>
          <w:p>
            <w:pPr>
              <w:widowControl/>
              <w:overflowPunct w:val="0"/>
              <w:topLinePunct/>
              <w:jc w:val="center"/>
              <w:rPr>
                <w:rFonts w:ascii="宋体" w:hAnsi="宋体"/>
                <w:sz w:val="24"/>
              </w:rPr>
            </w:pPr>
            <w:r>
              <w:rPr>
                <w:rFonts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widowControl/>
              <w:topLinePunct/>
              <w:jc w:val="center"/>
              <w:rPr>
                <w:rFonts w:ascii="宋体" w:hAnsi="宋体"/>
                <w:sz w:val="24"/>
              </w:rPr>
            </w:pPr>
          </w:p>
        </w:tc>
        <w:tc>
          <w:tcPr>
            <w:tcW w:w="1630" w:type="dxa"/>
            <w:vAlign w:val="center"/>
          </w:tcPr>
          <w:p>
            <w:pPr>
              <w:topLinePunct/>
              <w:jc w:val="center"/>
              <w:rPr>
                <w:rFonts w:ascii="宋体" w:hAnsi="宋体"/>
                <w:sz w:val="24"/>
              </w:rPr>
            </w:pPr>
            <w:r>
              <w:rPr>
                <w:rFonts w:hint="eastAsia" w:ascii="宋体" w:hAnsi="宋体"/>
                <w:sz w:val="24"/>
              </w:rPr>
              <w:t>轴承</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1.知道滑动轴承的特点、主要结构；</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w:t>
            </w:r>
            <w:r>
              <w:rPr>
                <w:rFonts w:hint="eastAsia" w:ascii="宋体" w:hAnsi="宋体" w:cs="宋体"/>
                <w:spacing w:val="-4"/>
                <w:sz w:val="24"/>
                <w:szCs w:val="24"/>
              </w:rPr>
              <w:t>熟悉滚动轴承的类型、特点、代号；</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w:t>
            </w:r>
            <w:r>
              <w:rPr>
                <w:rFonts w:ascii="宋体" w:hAnsi="宋体" w:cs="宋体"/>
                <w:spacing w:val="-4"/>
                <w:sz w:val="24"/>
                <w:szCs w:val="24"/>
              </w:rPr>
              <w:t>滑动轴承</w:t>
            </w:r>
            <w:r>
              <w:rPr>
                <w:rFonts w:hint="eastAsia" w:ascii="宋体" w:hAnsi="宋体" w:cs="宋体"/>
                <w:spacing w:val="-4"/>
                <w:sz w:val="24"/>
                <w:szCs w:val="24"/>
              </w:rPr>
              <w:t>、</w:t>
            </w:r>
            <w:r>
              <w:rPr>
                <w:rFonts w:ascii="宋体" w:hAnsi="宋体" w:cs="宋体"/>
                <w:spacing w:val="-4"/>
                <w:sz w:val="24"/>
                <w:szCs w:val="24"/>
              </w:rPr>
              <w:t>滚动轴承的</w:t>
            </w:r>
            <w:r>
              <w:rPr>
                <w:rFonts w:hint="eastAsia" w:ascii="宋体" w:hAnsi="宋体" w:cs="宋体"/>
                <w:spacing w:val="-4"/>
                <w:sz w:val="24"/>
                <w:szCs w:val="24"/>
              </w:rPr>
              <w:t>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4.会选用滚动轴承</w:t>
            </w:r>
          </w:p>
        </w:tc>
        <w:tc>
          <w:tcPr>
            <w:tcW w:w="730" w:type="dxa"/>
            <w:vAlign w:val="center"/>
          </w:tcPr>
          <w:p>
            <w:pPr>
              <w:widowControl/>
              <w:overflowPunct w:val="0"/>
              <w:topLinePunct/>
              <w:jc w:val="center"/>
              <w:rPr>
                <w:rFonts w:ascii="宋体" w:hAnsi="宋体"/>
                <w:sz w:val="24"/>
              </w:rPr>
            </w:pPr>
            <w:r>
              <w:rPr>
                <w:rFonts w:ascii="宋体"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restart"/>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机械的节能环保与安全防护</w:t>
            </w:r>
          </w:p>
        </w:tc>
        <w:tc>
          <w:tcPr>
            <w:tcW w:w="1630" w:type="dxa"/>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机械润滑与密封</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1.知道润滑剂的种类、性能及选用；</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w:t>
            </w:r>
            <w:r>
              <w:rPr>
                <w:rFonts w:hint="eastAsia" w:ascii="宋体" w:hAnsi="宋体" w:cs="宋体"/>
                <w:spacing w:val="-4"/>
                <w:sz w:val="24"/>
                <w:szCs w:val="24"/>
              </w:rPr>
              <w:t>能</w:t>
            </w:r>
            <w:r>
              <w:rPr>
                <w:rFonts w:ascii="宋体" w:hAnsi="宋体" w:cs="宋体"/>
                <w:spacing w:val="-4"/>
                <w:sz w:val="24"/>
                <w:szCs w:val="24"/>
              </w:rPr>
              <w:t>说出</w:t>
            </w:r>
            <w:r>
              <w:rPr>
                <w:rFonts w:hint="eastAsia" w:ascii="宋体" w:hAnsi="宋体" w:cs="宋体"/>
                <w:spacing w:val="-4"/>
                <w:sz w:val="24"/>
                <w:szCs w:val="24"/>
              </w:rPr>
              <w:t>机械常用润滑剂和润滑方法；</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.了解常用密封装置的分类、特点和应用</w:t>
            </w:r>
          </w:p>
        </w:tc>
        <w:tc>
          <w:tcPr>
            <w:tcW w:w="730" w:type="dxa"/>
            <w:vAlign w:val="center"/>
          </w:tcPr>
          <w:p>
            <w:pPr>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widowControl/>
              <w:topLinePunct/>
              <w:jc w:val="center"/>
              <w:rPr>
                <w:rFonts w:ascii="宋体" w:hAnsi="宋体"/>
                <w:sz w:val="24"/>
              </w:rPr>
            </w:pPr>
          </w:p>
        </w:tc>
        <w:tc>
          <w:tcPr>
            <w:tcW w:w="1630" w:type="dxa"/>
            <w:vAlign w:val="center"/>
          </w:tcPr>
          <w:p>
            <w:pPr>
              <w:topLinePunct/>
              <w:jc w:val="center"/>
              <w:rPr>
                <w:rFonts w:ascii="宋体" w:hAnsi="宋体"/>
                <w:sz w:val="24"/>
              </w:rPr>
            </w:pPr>
            <w:r>
              <w:rPr>
                <w:rFonts w:hint="eastAsia" w:ascii="宋体" w:hAnsi="宋体"/>
                <w:sz w:val="24"/>
              </w:rPr>
              <w:t>机械环保与安全防护</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w:t>
            </w:r>
            <w:r>
              <w:rPr>
                <w:rFonts w:hint="eastAsia" w:ascii="宋体" w:hAnsi="宋体" w:cs="宋体"/>
                <w:spacing w:val="-4"/>
                <w:sz w:val="24"/>
                <w:szCs w:val="24"/>
              </w:rPr>
              <w:t>了解机械噪声的形成和防护措施；</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w:t>
            </w:r>
            <w:r>
              <w:rPr>
                <w:rFonts w:hint="eastAsia" w:ascii="宋体" w:hAnsi="宋体" w:cs="宋体"/>
                <w:spacing w:val="-4"/>
                <w:sz w:val="24"/>
                <w:szCs w:val="24"/>
              </w:rPr>
              <w:t>能</w:t>
            </w:r>
            <w:r>
              <w:rPr>
                <w:rFonts w:ascii="宋体" w:hAnsi="宋体" w:cs="宋体"/>
                <w:spacing w:val="-4"/>
                <w:sz w:val="24"/>
                <w:szCs w:val="24"/>
              </w:rPr>
              <w:t>说出</w:t>
            </w:r>
            <w:r>
              <w:rPr>
                <w:rFonts w:hint="eastAsia" w:ascii="宋体" w:hAnsi="宋体" w:cs="宋体"/>
                <w:spacing w:val="-4"/>
                <w:sz w:val="24"/>
                <w:szCs w:val="24"/>
              </w:rPr>
              <w:t>机械传动装置中的危险零部件；</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知道机械伤害的成因及防护措施</w:t>
            </w:r>
          </w:p>
        </w:tc>
        <w:tc>
          <w:tcPr>
            <w:tcW w:w="730" w:type="dxa"/>
            <w:vAlign w:val="center"/>
          </w:tcPr>
          <w:p>
            <w:pPr>
              <w:widowControl/>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Align w:val="center"/>
          </w:tcPr>
          <w:p>
            <w:pPr>
              <w:pStyle w:val="15"/>
              <w:topLinePunct/>
              <w:spacing w:line="240" w:lineRule="auto"/>
              <w:ind w:firstLine="0" w:firstLineChars="0"/>
              <w:jc w:val="center"/>
              <w:rPr>
                <w:rFonts w:ascii="宋体" w:hAnsi="宋体" w:eastAsia="宋体"/>
                <w:sz w:val="24"/>
                <w:szCs w:val="24"/>
              </w:rPr>
            </w:pPr>
            <w:r>
              <w:rPr>
                <w:rFonts w:hint="eastAsia" w:ascii="宋体" w:hAnsi="宋体" w:eastAsia="宋体" w:cs="仿宋"/>
                <w:bCs/>
                <w:sz w:val="24"/>
                <w:szCs w:val="24"/>
              </w:rPr>
              <w:t>典型机械的拆装</w:t>
            </w:r>
          </w:p>
        </w:tc>
        <w:tc>
          <w:tcPr>
            <w:tcW w:w="1630" w:type="dxa"/>
            <w:vAlign w:val="center"/>
          </w:tcPr>
          <w:p>
            <w:pPr>
              <w:pStyle w:val="15"/>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典型机械的拆装、分析</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1.了解零部件拆装需遵从的原则；</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2.了解典型机械的工作原理及拆装步骤；</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3.具备正确选择、规范使用工量具的能力；</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4.会对典型机械进行拆装、调试</w:t>
            </w:r>
          </w:p>
        </w:tc>
        <w:tc>
          <w:tcPr>
            <w:tcW w:w="730" w:type="dxa"/>
            <w:vAlign w:val="center"/>
          </w:tcPr>
          <w:p>
            <w:pPr>
              <w:overflowPunct w:val="0"/>
              <w:topLinePunct/>
              <w:jc w:val="center"/>
              <w:rPr>
                <w:rFonts w:ascii="宋体" w:hAnsi="宋体"/>
                <w:sz w:val="24"/>
              </w:rPr>
            </w:pPr>
            <w:r>
              <w:rPr>
                <w:rFonts w:hint="eastAsia"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restart"/>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金属材料及热处理</w:t>
            </w:r>
          </w:p>
        </w:tc>
        <w:tc>
          <w:tcPr>
            <w:tcW w:w="1630" w:type="dxa"/>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材料</w:t>
            </w:r>
            <w:r>
              <w:rPr>
                <w:rFonts w:ascii="宋体" w:hAnsi="宋体" w:eastAsia="宋体"/>
                <w:sz w:val="24"/>
                <w:szCs w:val="24"/>
              </w:rPr>
              <w:t>的力学性能</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1.知道材料的力学性能的</w:t>
            </w:r>
            <w:r>
              <w:rPr>
                <w:rFonts w:ascii="宋体" w:hAnsi="宋体" w:cs="宋体"/>
                <w:spacing w:val="-4"/>
                <w:sz w:val="24"/>
                <w:szCs w:val="24"/>
              </w:rPr>
              <w:t>基本概念</w:t>
            </w:r>
            <w:r>
              <w:rPr>
                <w:rFonts w:hint="eastAsia" w:ascii="宋体" w:hAnsi="宋体" w:cs="宋体"/>
                <w:spacing w:val="-4"/>
                <w:sz w:val="24"/>
                <w:szCs w:val="24"/>
              </w:rPr>
              <w:t>；</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w:t>
            </w:r>
            <w:r>
              <w:rPr>
                <w:rFonts w:hint="eastAsia" w:ascii="宋体" w:hAnsi="宋体" w:cs="宋体"/>
                <w:spacing w:val="-4"/>
                <w:sz w:val="24"/>
                <w:szCs w:val="24"/>
              </w:rPr>
              <w:t>说出</w:t>
            </w:r>
            <w:r>
              <w:rPr>
                <w:rFonts w:ascii="宋体" w:hAnsi="宋体" w:cs="宋体"/>
                <w:spacing w:val="-4"/>
                <w:sz w:val="24"/>
                <w:szCs w:val="24"/>
              </w:rPr>
              <w:t>材料的各种基本变形；</w:t>
            </w:r>
          </w:p>
          <w:p>
            <w:pPr>
              <w:pStyle w:val="20"/>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理解</w:t>
            </w:r>
            <w:r>
              <w:rPr>
                <w:rFonts w:ascii="宋体" w:hAnsi="宋体" w:cs="宋体"/>
                <w:spacing w:val="-4"/>
                <w:sz w:val="24"/>
                <w:szCs w:val="24"/>
              </w:rPr>
              <w:t>力、应力的基本概念</w:t>
            </w:r>
            <w:r>
              <w:rPr>
                <w:rFonts w:hint="eastAsia" w:ascii="宋体" w:hAnsi="宋体" w:cs="宋体"/>
                <w:spacing w:val="-4"/>
                <w:sz w:val="24"/>
                <w:szCs w:val="24"/>
              </w:rPr>
              <w:t>；</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4.了解强度</w:t>
            </w:r>
            <w:r>
              <w:rPr>
                <w:rFonts w:ascii="宋体" w:hAnsi="宋体" w:cs="宋体"/>
                <w:spacing w:val="-4"/>
                <w:sz w:val="24"/>
                <w:szCs w:val="24"/>
              </w:rPr>
              <w:t>、塑性、硬度、韧性等力学</w:t>
            </w:r>
            <w:r>
              <w:rPr>
                <w:rFonts w:hint="eastAsia" w:ascii="宋体" w:hAnsi="宋体" w:cs="宋体"/>
                <w:spacing w:val="-4"/>
                <w:sz w:val="24"/>
                <w:szCs w:val="24"/>
              </w:rPr>
              <w:t>性能</w:t>
            </w:r>
            <w:r>
              <w:rPr>
                <w:rFonts w:ascii="宋体" w:hAnsi="宋体" w:cs="宋体"/>
                <w:spacing w:val="-4"/>
                <w:sz w:val="24"/>
                <w:szCs w:val="24"/>
              </w:rPr>
              <w:t>的基本知识</w:t>
            </w:r>
          </w:p>
        </w:tc>
        <w:tc>
          <w:tcPr>
            <w:tcW w:w="730" w:type="dxa"/>
            <w:vAlign w:val="center"/>
          </w:tcPr>
          <w:p>
            <w:pPr>
              <w:widowControl/>
              <w:overflowPunct w:val="0"/>
              <w:topLinePun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pStyle w:val="13"/>
              <w:topLinePunct/>
              <w:spacing w:line="240" w:lineRule="auto"/>
              <w:ind w:firstLine="0" w:firstLineChars="0"/>
              <w:jc w:val="center"/>
              <w:rPr>
                <w:rFonts w:ascii="宋体" w:hAnsi="宋体" w:eastAsia="宋体"/>
                <w:sz w:val="24"/>
                <w:szCs w:val="24"/>
              </w:rPr>
            </w:pPr>
          </w:p>
        </w:tc>
        <w:tc>
          <w:tcPr>
            <w:tcW w:w="1630" w:type="dxa"/>
            <w:vMerge w:val="restart"/>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常用金属材料及热处理</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1.了解简化的Fe-Fe</w:t>
            </w:r>
            <w:r>
              <w:rPr>
                <w:rFonts w:hint="eastAsia" w:ascii="宋体" w:hAnsi="宋体" w:cs="宋体"/>
                <w:spacing w:val="-4"/>
                <w:sz w:val="24"/>
                <w:szCs w:val="24"/>
                <w:vertAlign w:val="subscript"/>
              </w:rPr>
              <w:t>3</w:t>
            </w:r>
            <w:r>
              <w:rPr>
                <w:rFonts w:hint="eastAsia" w:ascii="宋体" w:hAnsi="宋体" w:cs="宋体"/>
                <w:spacing w:val="-4"/>
                <w:sz w:val="24"/>
                <w:szCs w:val="24"/>
              </w:rPr>
              <w:t>C状态图；</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2.能说出常见铸铁和碳钢的分类、牌号、性能</w:t>
            </w:r>
            <w:r>
              <w:rPr>
                <w:rFonts w:hint="eastAsia" w:ascii="宋体" w:hAnsi="宋体" w:cs="宋体"/>
                <w:spacing w:val="-4"/>
                <w:sz w:val="24"/>
                <w:szCs w:val="24"/>
                <w:lang w:eastAsia="zh-CN"/>
              </w:rPr>
              <w:t>及</w:t>
            </w:r>
            <w:r>
              <w:rPr>
                <w:rFonts w:hint="eastAsia" w:ascii="宋体" w:hAnsi="宋体" w:cs="宋体"/>
                <w:spacing w:val="-4"/>
                <w:sz w:val="24"/>
                <w:szCs w:val="24"/>
              </w:rPr>
              <w:t>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3.了解合金钢的分类、牌号、性能</w:t>
            </w:r>
            <w:r>
              <w:rPr>
                <w:rFonts w:hint="eastAsia" w:ascii="宋体" w:hAnsi="宋体" w:cs="宋体"/>
                <w:spacing w:val="-4"/>
                <w:sz w:val="24"/>
                <w:szCs w:val="24"/>
                <w:lang w:eastAsia="zh-CN"/>
              </w:rPr>
              <w:t>及</w:t>
            </w:r>
            <w:r>
              <w:rPr>
                <w:rFonts w:hint="eastAsia" w:ascii="宋体" w:hAnsi="宋体" w:cs="宋体"/>
                <w:spacing w:val="-4"/>
                <w:sz w:val="24"/>
                <w:szCs w:val="24"/>
              </w:rPr>
              <w:t>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4.能说出常用有色金属材料的分类、牌号</w:t>
            </w:r>
            <w:r>
              <w:rPr>
                <w:rFonts w:hint="eastAsia" w:ascii="宋体" w:hAnsi="宋体" w:cs="宋体"/>
                <w:spacing w:val="-4"/>
                <w:sz w:val="24"/>
                <w:szCs w:val="24"/>
                <w:lang w:eastAsia="zh-CN"/>
              </w:rPr>
              <w:t>与</w:t>
            </w:r>
            <w:r>
              <w:rPr>
                <w:rFonts w:hint="eastAsia" w:ascii="宋体" w:hAnsi="宋体" w:cs="宋体"/>
                <w:spacing w:val="-4"/>
                <w:sz w:val="24"/>
                <w:szCs w:val="24"/>
              </w:rPr>
              <w:t>性能；</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5.熟悉常用金属材料的选择及运用原则</w:t>
            </w:r>
          </w:p>
        </w:tc>
        <w:tc>
          <w:tcPr>
            <w:tcW w:w="730" w:type="dxa"/>
            <w:vAlign w:val="center"/>
          </w:tcPr>
          <w:p>
            <w:pPr>
              <w:widowControl/>
              <w:overflowPunct w:val="0"/>
              <w:topLinePunct/>
              <w:jc w:val="center"/>
              <w:rPr>
                <w:rFonts w:ascii="宋体" w:hAnsi="宋体"/>
                <w:sz w:val="24"/>
              </w:rPr>
            </w:pPr>
            <w:r>
              <w:rPr>
                <w:rFonts w:hint="eastAsia" w:ascii="宋体" w:hAnsi="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pStyle w:val="13"/>
              <w:topLinePunct/>
              <w:spacing w:line="240" w:lineRule="auto"/>
              <w:ind w:firstLine="0" w:firstLineChars="0"/>
              <w:jc w:val="center"/>
              <w:rPr>
                <w:rFonts w:ascii="宋体" w:hAnsi="宋体" w:eastAsia="宋体"/>
                <w:sz w:val="24"/>
                <w:szCs w:val="24"/>
              </w:rPr>
            </w:pPr>
          </w:p>
        </w:tc>
        <w:tc>
          <w:tcPr>
            <w:tcW w:w="1630" w:type="dxa"/>
            <w:vMerge w:val="continue"/>
            <w:vAlign w:val="center"/>
          </w:tcPr>
          <w:p>
            <w:pPr>
              <w:pStyle w:val="13"/>
              <w:topLinePunct/>
              <w:spacing w:line="240" w:lineRule="auto"/>
              <w:ind w:firstLine="0" w:firstLineChars="0"/>
              <w:jc w:val="center"/>
              <w:rPr>
                <w:rFonts w:ascii="宋体" w:hAnsi="宋体" w:eastAsia="宋体"/>
                <w:sz w:val="24"/>
                <w:szCs w:val="24"/>
              </w:rPr>
            </w:pP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1.了解金属材料热处理工艺过程及热处理工艺对金属材料性能的影响；</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2.具有合理选择材料、确定零件热处理工序的能力</w:t>
            </w:r>
          </w:p>
        </w:tc>
        <w:tc>
          <w:tcPr>
            <w:tcW w:w="730" w:type="dxa"/>
            <w:vAlign w:val="center"/>
          </w:tcPr>
          <w:p>
            <w:pPr>
              <w:widowControl/>
              <w:overflowPunct w:val="0"/>
              <w:topLinePun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tcPr>
          <w:p>
            <w:pPr>
              <w:widowControl/>
              <w:topLinePunct/>
              <w:jc w:val="center"/>
              <w:rPr>
                <w:rFonts w:ascii="宋体" w:hAnsi="宋体"/>
                <w:sz w:val="24"/>
              </w:rPr>
            </w:pPr>
          </w:p>
        </w:tc>
        <w:tc>
          <w:tcPr>
            <w:tcW w:w="1630" w:type="dxa"/>
            <w:vAlign w:val="center"/>
          </w:tcPr>
          <w:p>
            <w:pPr>
              <w:topLinePunct/>
              <w:jc w:val="center"/>
              <w:rPr>
                <w:rFonts w:ascii="宋体" w:hAnsi="宋体"/>
                <w:sz w:val="24"/>
              </w:rPr>
            </w:pPr>
            <w:r>
              <w:rPr>
                <w:rFonts w:hint="eastAsia" w:ascii="宋体" w:hAnsi="宋体"/>
                <w:sz w:val="24"/>
              </w:rPr>
              <w:t>常用非金属材料</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1.知道工程塑料和复合材料的特性、分类</w:t>
            </w:r>
            <w:r>
              <w:rPr>
                <w:rFonts w:hint="eastAsia" w:ascii="宋体" w:hAnsi="宋体" w:cs="宋体"/>
                <w:spacing w:val="-4"/>
                <w:sz w:val="24"/>
                <w:szCs w:val="24"/>
                <w:lang w:eastAsia="zh-CN"/>
              </w:rPr>
              <w:t>及</w:t>
            </w:r>
            <w:r>
              <w:rPr>
                <w:rFonts w:hint="eastAsia" w:ascii="宋体" w:hAnsi="宋体" w:cs="宋体"/>
                <w:spacing w:val="-4"/>
                <w:sz w:val="24"/>
                <w:szCs w:val="24"/>
              </w:rPr>
              <w:t>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2.了解其他新型工程材料的应用；</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3.了解常用非金属材料的选用原则</w:t>
            </w:r>
          </w:p>
        </w:tc>
        <w:tc>
          <w:tcPr>
            <w:tcW w:w="730" w:type="dxa"/>
            <w:vAlign w:val="center"/>
          </w:tcPr>
          <w:p>
            <w:pPr>
              <w:widowControl/>
              <w:overflowPunct w:val="0"/>
              <w:topLinePunct/>
              <w:jc w:val="center"/>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restart"/>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热加工方法</w:t>
            </w:r>
          </w:p>
        </w:tc>
        <w:tc>
          <w:tcPr>
            <w:tcW w:w="1630" w:type="dxa"/>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铸造基础知识</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1.了解铸造的特点、分类</w:t>
            </w:r>
            <w:r>
              <w:rPr>
                <w:rFonts w:hint="eastAsia" w:ascii="宋体" w:hAnsi="宋体" w:cs="宋体"/>
                <w:spacing w:val="-4"/>
                <w:sz w:val="24"/>
                <w:szCs w:val="24"/>
                <w:lang w:eastAsia="zh-CN"/>
              </w:rPr>
              <w:t>及</w:t>
            </w:r>
            <w:r>
              <w:rPr>
                <w:rFonts w:hint="eastAsia" w:ascii="宋体" w:hAnsi="宋体" w:cs="宋体"/>
                <w:spacing w:val="-4"/>
                <w:sz w:val="24"/>
                <w:szCs w:val="24"/>
              </w:rPr>
              <w:t>安全操作规程；</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2.了解砂型铸造等常见铸造的一般工艺过程；</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3.了解砂型铸造等常见铸造的优缺点</w:t>
            </w:r>
          </w:p>
        </w:tc>
        <w:tc>
          <w:tcPr>
            <w:tcW w:w="730" w:type="dxa"/>
            <w:vAlign w:val="center"/>
          </w:tcPr>
          <w:p>
            <w:pPr>
              <w:widowControl/>
              <w:overflowPunct w:val="0"/>
              <w:topLinePunct/>
              <w:jc w:val="center"/>
              <w:rPr>
                <w:rFonts w:ascii="宋体" w:hAnsi="宋体"/>
                <w:sz w:val="24"/>
              </w:rPr>
            </w:pPr>
            <w:r>
              <w:rPr>
                <w:rFonts w:hint="eastAsia" w:ascii="宋体" w:hAnsi="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pStyle w:val="13"/>
              <w:topLinePunct/>
              <w:spacing w:line="240" w:lineRule="auto"/>
              <w:ind w:firstLine="240"/>
              <w:jc w:val="center"/>
              <w:rPr>
                <w:rFonts w:ascii="宋体" w:hAnsi="宋体" w:eastAsia="宋体"/>
                <w:sz w:val="24"/>
                <w:szCs w:val="24"/>
              </w:rPr>
            </w:pPr>
          </w:p>
        </w:tc>
        <w:tc>
          <w:tcPr>
            <w:tcW w:w="1630" w:type="dxa"/>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锻压基础知识</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1.了解锻压的特点、分类</w:t>
            </w:r>
            <w:r>
              <w:rPr>
                <w:rFonts w:hint="eastAsia" w:ascii="宋体" w:hAnsi="宋体" w:cs="宋体"/>
                <w:spacing w:val="-4"/>
                <w:sz w:val="24"/>
                <w:szCs w:val="24"/>
                <w:lang w:eastAsia="zh-CN"/>
              </w:rPr>
              <w:t>及</w:t>
            </w:r>
            <w:r>
              <w:rPr>
                <w:rFonts w:hint="eastAsia" w:ascii="宋体" w:hAnsi="宋体" w:cs="宋体"/>
                <w:spacing w:val="-4"/>
                <w:sz w:val="24"/>
                <w:szCs w:val="24"/>
              </w:rPr>
              <w:t>安全操作规程；</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2.了解锻压成形加工的缺点；</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3.了解自由锻造、板料冲压的一般工艺过程</w:t>
            </w:r>
          </w:p>
        </w:tc>
        <w:tc>
          <w:tcPr>
            <w:tcW w:w="730" w:type="dxa"/>
            <w:vAlign w:val="center"/>
          </w:tcPr>
          <w:p>
            <w:pPr>
              <w:widowControl/>
              <w:overflowPunct w:val="0"/>
              <w:topLinePunct/>
              <w:jc w:val="center"/>
              <w:rPr>
                <w:rFonts w:ascii="宋体" w:hAnsi="宋体"/>
                <w:sz w:val="24"/>
              </w:rPr>
            </w:pPr>
            <w:r>
              <w:rPr>
                <w:rFonts w:hint="eastAsia" w:ascii="宋体" w:hAnsi="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9" w:type="dxa"/>
            <w:vMerge w:val="continue"/>
            <w:vAlign w:val="center"/>
          </w:tcPr>
          <w:p>
            <w:pPr>
              <w:pStyle w:val="13"/>
              <w:topLinePunct/>
              <w:spacing w:line="240" w:lineRule="auto"/>
              <w:ind w:firstLine="0" w:firstLineChars="0"/>
              <w:jc w:val="center"/>
              <w:rPr>
                <w:rFonts w:ascii="宋体" w:hAnsi="宋体" w:eastAsia="宋体"/>
                <w:sz w:val="24"/>
                <w:szCs w:val="24"/>
              </w:rPr>
            </w:pPr>
          </w:p>
        </w:tc>
        <w:tc>
          <w:tcPr>
            <w:tcW w:w="1630" w:type="dxa"/>
            <w:vAlign w:val="center"/>
          </w:tcPr>
          <w:p>
            <w:pPr>
              <w:pStyle w:val="13"/>
              <w:topLinePunct/>
              <w:spacing w:line="240" w:lineRule="auto"/>
              <w:ind w:firstLine="0" w:firstLineChars="0"/>
              <w:jc w:val="center"/>
              <w:rPr>
                <w:rFonts w:ascii="宋体" w:hAnsi="宋体" w:eastAsia="宋体"/>
                <w:sz w:val="24"/>
                <w:szCs w:val="24"/>
              </w:rPr>
            </w:pPr>
            <w:r>
              <w:rPr>
                <w:rFonts w:hint="eastAsia" w:ascii="宋体" w:hAnsi="宋体" w:eastAsia="宋体"/>
                <w:sz w:val="24"/>
                <w:szCs w:val="24"/>
              </w:rPr>
              <w:t>焊接基础知识</w:t>
            </w:r>
          </w:p>
        </w:tc>
        <w:tc>
          <w:tcPr>
            <w:tcW w:w="4724" w:type="dxa"/>
            <w:vAlign w:val="center"/>
          </w:tcPr>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1.了解焊接的特点、分类</w:t>
            </w:r>
            <w:r>
              <w:rPr>
                <w:rFonts w:hint="eastAsia" w:ascii="宋体" w:hAnsi="宋体" w:cs="宋体"/>
                <w:spacing w:val="-4"/>
                <w:sz w:val="24"/>
                <w:szCs w:val="24"/>
                <w:lang w:eastAsia="zh-CN"/>
              </w:rPr>
              <w:t>及</w:t>
            </w:r>
            <w:r>
              <w:rPr>
                <w:rFonts w:hint="eastAsia" w:ascii="宋体" w:hAnsi="宋体" w:cs="宋体"/>
                <w:spacing w:val="-4"/>
                <w:sz w:val="24"/>
                <w:szCs w:val="24"/>
              </w:rPr>
              <w:t>安全操作规程；</w:t>
            </w:r>
          </w:p>
          <w:p>
            <w:pPr>
              <w:pStyle w:val="20"/>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2.了解焊缝符号的含义</w:t>
            </w:r>
          </w:p>
        </w:tc>
        <w:tc>
          <w:tcPr>
            <w:tcW w:w="730" w:type="dxa"/>
            <w:vAlign w:val="center"/>
          </w:tcPr>
          <w:p>
            <w:pPr>
              <w:widowControl/>
              <w:overflowPunct w:val="0"/>
              <w:topLinePunct/>
              <w:jc w:val="center"/>
              <w:rPr>
                <w:rFonts w:ascii="宋体" w:hAnsi="宋体"/>
                <w:sz w:val="24"/>
              </w:rPr>
            </w:pPr>
            <w:r>
              <w:rPr>
                <w:rFonts w:hint="eastAsia" w:ascii="宋体" w:hAnsi="宋体"/>
                <w:sz w:val="24"/>
              </w:rPr>
              <w:t>4</w:t>
            </w:r>
          </w:p>
        </w:tc>
      </w:tr>
    </w:tbl>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六、实施建议</w:t>
      </w:r>
    </w:p>
    <w:p>
      <w:pPr>
        <w:widowControl/>
        <w:topLinePunct/>
        <w:ind w:firstLine="482" w:firstLineChars="200"/>
        <w:jc w:val="left"/>
        <w:rPr>
          <w:rFonts w:ascii="宋体" w:hAnsi="宋体" w:cs="宋体"/>
          <w:b/>
          <w:bCs/>
          <w:kern w:val="0"/>
          <w:sz w:val="24"/>
        </w:rPr>
      </w:pPr>
      <w:r>
        <w:rPr>
          <w:rFonts w:hint="eastAsia" w:ascii="宋体" w:hAnsi="宋体" w:cs="宋体"/>
          <w:b/>
          <w:bCs/>
          <w:kern w:val="0"/>
          <w:sz w:val="24"/>
        </w:rPr>
        <w:t>（一）教学建议</w:t>
      </w:r>
    </w:p>
    <w:p>
      <w:pPr>
        <w:topLinePunct/>
        <w:ind w:firstLine="480" w:firstLineChars="200"/>
        <w:jc w:val="left"/>
        <w:rPr>
          <w:rFonts w:ascii="宋体" w:hAnsi="宋体" w:cs="宋体"/>
          <w:bCs/>
          <w:kern w:val="0"/>
          <w:sz w:val="24"/>
        </w:rPr>
      </w:pPr>
      <w:r>
        <w:rPr>
          <w:rFonts w:hint="eastAsia" w:ascii="宋体" w:hAnsi="宋体" w:cs="宋体"/>
          <w:bCs/>
          <w:kern w:val="0"/>
          <w:sz w:val="24"/>
        </w:rPr>
        <w:t>1.充分挖掘本课程在学习常用机构、传动功能应用及典型机械拆装调试过程中的思政元素，积极开展精益求精、孜孜以求、一丝不苟的大国工匠精神等课程思政教育，将立德树人贯穿于课程实施全过程。通过机械节能环保与安全防护的学习，将企业质量意识、安全意识、绿色加工融入到学生的素质培养，促进学生对本专业及“中国制造2025”的理解，激发学生对本专业的热爱。</w:t>
      </w:r>
    </w:p>
    <w:p>
      <w:pPr>
        <w:topLinePunct/>
        <w:ind w:firstLine="480" w:firstLineChars="200"/>
        <w:jc w:val="left"/>
        <w:rPr>
          <w:rFonts w:ascii="宋体" w:hAnsi="宋体" w:cs="宋体"/>
          <w:bCs/>
          <w:kern w:val="0"/>
          <w:sz w:val="24"/>
        </w:rPr>
      </w:pPr>
      <w:r>
        <w:rPr>
          <w:rFonts w:hint="eastAsia" w:ascii="宋体" w:hAnsi="宋体" w:cs="宋体"/>
          <w:bCs/>
          <w:kern w:val="0"/>
          <w:sz w:val="24"/>
        </w:rPr>
        <w:t>2.贯彻以学生为中心的教学理念，发挥教师的主导作用，突出学生的主体地位，增强学生的自主学习能力。</w:t>
      </w:r>
      <w:r>
        <w:rPr>
          <w:rFonts w:hint="eastAsia" w:ascii="宋体" w:hAnsi="宋体" w:cs="宋体"/>
          <w:bCs/>
          <w:kern w:val="0"/>
          <w:sz w:val="24"/>
          <w:lang w:eastAsia="zh-CN"/>
        </w:rPr>
        <w:t>通过</w:t>
      </w:r>
      <w:r>
        <w:rPr>
          <w:rFonts w:hint="eastAsia" w:ascii="宋体" w:hAnsi="宋体" w:cs="宋体"/>
          <w:bCs/>
          <w:kern w:val="0"/>
          <w:sz w:val="24"/>
        </w:rPr>
        <w:t>组织学生开展小组合作探究学习，提高学生分析问题、解决问题能力和批判性思维能力。</w:t>
      </w:r>
    </w:p>
    <w:p>
      <w:pPr>
        <w:topLinePunct/>
        <w:ind w:firstLine="480" w:firstLineChars="200"/>
        <w:jc w:val="left"/>
        <w:rPr>
          <w:rFonts w:ascii="宋体" w:hAnsi="宋体" w:cs="宋体"/>
          <w:bCs/>
          <w:kern w:val="0"/>
          <w:sz w:val="24"/>
        </w:rPr>
      </w:pPr>
      <w:r>
        <w:rPr>
          <w:rFonts w:hint="eastAsia" w:ascii="宋体" w:hAnsi="宋体" w:cs="宋体"/>
          <w:bCs/>
          <w:kern w:val="0"/>
          <w:sz w:val="24"/>
        </w:rPr>
        <w:t>3.基于企业</w:t>
      </w:r>
      <w:r>
        <w:rPr>
          <w:rFonts w:ascii="宋体" w:hAnsi="宋体" w:cs="宋体"/>
          <w:bCs/>
          <w:kern w:val="0"/>
          <w:sz w:val="24"/>
        </w:rPr>
        <w:t>实践案例</w:t>
      </w:r>
      <w:r>
        <w:rPr>
          <w:rFonts w:hint="eastAsia" w:ascii="宋体" w:hAnsi="宋体" w:cs="宋体"/>
          <w:bCs/>
          <w:kern w:val="0"/>
          <w:sz w:val="24"/>
        </w:rPr>
        <w:t>，在拆装实训室实施教学，让学生在操作实践过程中掌握技能。保证所</w:t>
      </w:r>
      <w:r>
        <w:rPr>
          <w:rFonts w:ascii="宋体" w:hAnsi="宋体" w:cs="宋体"/>
          <w:bCs/>
          <w:kern w:val="0"/>
          <w:sz w:val="24"/>
        </w:rPr>
        <w:t>授内容</w:t>
      </w:r>
      <w:r>
        <w:rPr>
          <w:rFonts w:hint="eastAsia" w:ascii="宋体" w:hAnsi="宋体" w:cs="宋体"/>
          <w:bCs/>
          <w:kern w:val="0"/>
          <w:sz w:val="24"/>
        </w:rPr>
        <w:t>基于国家最新标准，所选</w:t>
      </w:r>
      <w:r>
        <w:rPr>
          <w:rFonts w:ascii="宋体" w:hAnsi="宋体" w:cs="宋体"/>
          <w:bCs/>
          <w:kern w:val="0"/>
          <w:sz w:val="24"/>
        </w:rPr>
        <w:t>案例及教学内容与新观念</w:t>
      </w:r>
      <w:r>
        <w:rPr>
          <w:rFonts w:hint="eastAsia" w:ascii="宋体" w:hAnsi="宋体" w:cs="宋体"/>
          <w:bCs/>
          <w:kern w:val="0"/>
          <w:sz w:val="24"/>
        </w:rPr>
        <w:t>、新技术</w:t>
      </w:r>
      <w:r>
        <w:rPr>
          <w:rFonts w:ascii="宋体" w:hAnsi="宋体" w:cs="宋体"/>
          <w:bCs/>
          <w:kern w:val="0"/>
          <w:sz w:val="24"/>
        </w:rPr>
        <w:t>相吻合。</w:t>
      </w:r>
    </w:p>
    <w:p>
      <w:pPr>
        <w:topLinePunct/>
        <w:ind w:firstLine="480" w:firstLineChars="200"/>
        <w:jc w:val="left"/>
        <w:rPr>
          <w:rFonts w:ascii="宋体" w:hAnsi="宋体" w:cs="宋体"/>
          <w:bCs/>
          <w:kern w:val="0"/>
          <w:sz w:val="24"/>
        </w:rPr>
      </w:pPr>
      <w:r>
        <w:rPr>
          <w:rFonts w:ascii="宋体" w:hAnsi="宋体" w:cs="宋体"/>
          <w:bCs/>
          <w:kern w:val="0"/>
          <w:sz w:val="24"/>
        </w:rPr>
        <w:t>4</w:t>
      </w:r>
      <w:r>
        <w:rPr>
          <w:rFonts w:hint="eastAsia" w:ascii="宋体" w:hAnsi="宋体" w:cs="宋体"/>
          <w:bCs/>
          <w:kern w:val="0"/>
          <w:sz w:val="24"/>
        </w:rPr>
        <w:t>.实践拆装部分要规范拆装习惯，结合专业背景选择合适的课题，制作实践任务书，通过</w:t>
      </w:r>
      <w:r>
        <w:rPr>
          <w:rFonts w:hint="eastAsia" w:ascii="宋体" w:hAnsi="宋体" w:cs="宋体"/>
          <w:bCs/>
          <w:kern w:val="0"/>
          <w:sz w:val="24"/>
          <w:lang w:eastAsia="zh-CN"/>
        </w:rPr>
        <w:t>让学生</w:t>
      </w:r>
      <w:r>
        <w:rPr>
          <w:rFonts w:hint="eastAsia" w:ascii="宋体" w:hAnsi="宋体" w:cs="宋体"/>
          <w:bCs/>
          <w:kern w:val="0"/>
          <w:sz w:val="24"/>
        </w:rPr>
        <w:t>参与实践活动、撰写实践报告，提升学生综合</w:t>
      </w:r>
      <w:r>
        <w:rPr>
          <w:rFonts w:hint="eastAsia" w:ascii="宋体" w:hAnsi="宋体" w:cs="宋体"/>
          <w:bCs/>
          <w:kern w:val="0"/>
          <w:sz w:val="24"/>
          <w:lang w:eastAsia="zh-CN"/>
        </w:rPr>
        <w:t>应用</w:t>
      </w:r>
      <w:r>
        <w:rPr>
          <w:rFonts w:hint="eastAsia" w:ascii="宋体" w:hAnsi="宋体" w:cs="宋体"/>
          <w:bCs/>
          <w:kern w:val="0"/>
          <w:sz w:val="24"/>
        </w:rPr>
        <w:t>能力；在机械传动、常用机构、金属材料等内容讲解时，充分运用虚拟仿真、微视频、动画、图片、多媒体课件等信息化教学资源，配合多实物模型等教具，提高教学效率。</w:t>
      </w:r>
    </w:p>
    <w:p>
      <w:pPr>
        <w:topLinePunct/>
        <w:ind w:firstLine="480" w:firstLineChars="200"/>
        <w:jc w:val="left"/>
        <w:rPr>
          <w:rFonts w:ascii="宋体" w:hAnsi="宋体" w:cs="宋体"/>
          <w:bCs/>
          <w:kern w:val="0"/>
          <w:sz w:val="24"/>
        </w:rPr>
      </w:pPr>
      <w:r>
        <w:rPr>
          <w:rFonts w:hint="eastAsia" w:ascii="宋体" w:hAnsi="宋体" w:cs="宋体"/>
          <w:bCs/>
          <w:kern w:val="0"/>
          <w:sz w:val="24"/>
        </w:rPr>
        <w:t>5.将敬职敬业、吃苦耐劳、求真务实等职业品质的养成融入到相关教学实践中，使学生在知识和技能的中学习形成良好的职业操守和职业道德。</w:t>
      </w:r>
    </w:p>
    <w:p>
      <w:pPr>
        <w:topLinePunct/>
        <w:ind w:firstLine="482" w:firstLineChars="200"/>
        <w:jc w:val="left"/>
        <w:rPr>
          <w:rFonts w:ascii="宋体" w:hAnsi="宋体" w:cs="宋体"/>
          <w:b/>
          <w:bCs/>
          <w:kern w:val="0"/>
          <w:sz w:val="24"/>
        </w:rPr>
      </w:pPr>
      <w:r>
        <w:rPr>
          <w:rFonts w:hint="eastAsia" w:ascii="宋体" w:hAnsi="宋体" w:cs="宋体"/>
          <w:b/>
          <w:bCs/>
          <w:kern w:val="0"/>
          <w:sz w:val="24"/>
        </w:rPr>
        <w:t>（二）评价建议</w:t>
      </w:r>
    </w:p>
    <w:p>
      <w:pPr>
        <w:topLinePunct/>
        <w:ind w:firstLine="480" w:firstLineChars="200"/>
        <w:jc w:val="left"/>
        <w:rPr>
          <w:rFonts w:ascii="宋体" w:hAnsi="宋体" w:cs="宋体"/>
          <w:bCs/>
          <w:kern w:val="0"/>
          <w:sz w:val="24"/>
        </w:rPr>
      </w:pPr>
      <w:r>
        <w:rPr>
          <w:rFonts w:hint="eastAsia" w:ascii="宋体" w:hAnsi="宋体" w:cs="宋体"/>
          <w:bCs/>
          <w:kern w:val="0"/>
          <w:sz w:val="24"/>
        </w:rPr>
        <w:t>1.树立正确的教学质量观，充分关注学生的个性差异，突出评价的教育功能；注重过程评价与结果评价并重、定性评价与定量评价相结合，倡导评价主体的多元性，发挥评价的激励作用。</w:t>
      </w:r>
    </w:p>
    <w:p>
      <w:pPr>
        <w:topLinePunct/>
        <w:ind w:firstLine="480" w:firstLineChars="200"/>
        <w:jc w:val="left"/>
        <w:rPr>
          <w:rFonts w:ascii="宋体" w:hAnsi="宋体" w:cs="宋体"/>
          <w:bCs/>
          <w:kern w:val="0"/>
          <w:sz w:val="24"/>
        </w:rPr>
      </w:pPr>
      <w:r>
        <w:rPr>
          <w:rFonts w:hint="eastAsia" w:ascii="宋体" w:hAnsi="宋体" w:cs="宋体"/>
          <w:bCs/>
          <w:kern w:val="0"/>
          <w:sz w:val="24"/>
        </w:rPr>
        <w:t>2</w:t>
      </w:r>
      <w:r>
        <w:rPr>
          <w:rFonts w:ascii="宋体" w:hAnsi="宋体" w:cs="宋体"/>
          <w:bCs/>
          <w:kern w:val="0"/>
          <w:sz w:val="24"/>
        </w:rPr>
        <w:t>.</w:t>
      </w:r>
      <w:r>
        <w:rPr>
          <w:rFonts w:hint="eastAsia" w:ascii="宋体" w:hAnsi="宋体"/>
          <w:sz w:val="24"/>
        </w:rPr>
        <w:t>对理论性较强的知识，依据课程目标的要求，主要采用笔试评价；对</w:t>
      </w:r>
      <w:r>
        <w:rPr>
          <w:rFonts w:hint="eastAsia" w:ascii="宋体" w:hAnsi="宋体" w:cs="宋体"/>
          <w:bCs/>
          <w:kern w:val="0"/>
          <w:sz w:val="24"/>
        </w:rPr>
        <w:t>阶段实习训练和综合实践模块</w:t>
      </w:r>
      <w:r>
        <w:rPr>
          <w:rFonts w:hint="eastAsia" w:ascii="宋体" w:hAnsi="宋体" w:cs="宋体"/>
          <w:bCs/>
          <w:kern w:val="0"/>
          <w:sz w:val="24"/>
          <w:lang w:eastAsia="zh-CN"/>
        </w:rPr>
        <w:t>，</w:t>
      </w:r>
      <w:r>
        <w:rPr>
          <w:rFonts w:hint="eastAsia" w:ascii="宋体" w:hAnsi="宋体" w:cs="宋体"/>
          <w:bCs/>
          <w:kern w:val="0"/>
          <w:sz w:val="24"/>
        </w:rPr>
        <w:t>主要采用综合性的评价方式，</w:t>
      </w:r>
      <w:r>
        <w:rPr>
          <w:rFonts w:hint="eastAsia" w:ascii="宋体" w:hAnsi="宋体"/>
          <w:sz w:val="24"/>
        </w:rPr>
        <w:t>如观测、现场操作评价等。</w:t>
      </w:r>
    </w:p>
    <w:p>
      <w:pPr>
        <w:topLinePunct/>
        <w:ind w:firstLine="480" w:firstLineChars="200"/>
        <w:jc w:val="left"/>
        <w:rPr>
          <w:rFonts w:ascii="宋体" w:hAnsi="宋体"/>
          <w:sz w:val="24"/>
        </w:rPr>
      </w:pPr>
      <w:r>
        <w:rPr>
          <w:rFonts w:ascii="宋体" w:hAnsi="宋体"/>
          <w:sz w:val="24"/>
        </w:rPr>
        <w:t>3.</w:t>
      </w:r>
      <w:r>
        <w:rPr>
          <w:rFonts w:hint="eastAsia" w:ascii="宋体" w:hAnsi="宋体"/>
          <w:sz w:val="24"/>
        </w:rPr>
        <w:t>适时反馈评价结果，帮助学生及时反思学习过程、调整学习行为，发展积极的学习心理。</w:t>
      </w:r>
      <w:r>
        <w:rPr>
          <w:rFonts w:hint="eastAsia" w:ascii="宋体" w:hAnsi="宋体"/>
          <w:kern w:val="0"/>
          <w:sz w:val="24"/>
        </w:rPr>
        <w:t>对学生的创新性思维、成果等，要积极鼓励，</w:t>
      </w:r>
      <w:r>
        <w:rPr>
          <w:rFonts w:hint="eastAsia" w:ascii="宋体" w:hAnsi="宋体"/>
          <w:sz w:val="24"/>
        </w:rPr>
        <w:t>增强其自信心。</w:t>
      </w:r>
    </w:p>
    <w:p>
      <w:pPr>
        <w:widowControl/>
        <w:topLinePunct/>
        <w:ind w:firstLine="482" w:firstLineChars="200"/>
        <w:jc w:val="left"/>
        <w:rPr>
          <w:rFonts w:ascii="宋体" w:hAnsi="宋体" w:cs="宋体"/>
          <w:b/>
          <w:bCs/>
          <w:kern w:val="0"/>
          <w:sz w:val="24"/>
        </w:rPr>
      </w:pPr>
      <w:r>
        <w:rPr>
          <w:rFonts w:hint="eastAsia" w:ascii="宋体" w:hAnsi="宋体" w:cs="宋体"/>
          <w:b/>
          <w:bCs/>
          <w:kern w:val="0"/>
          <w:sz w:val="24"/>
        </w:rPr>
        <w:t>（三）教材编写和选用建议</w:t>
      </w:r>
    </w:p>
    <w:p>
      <w:pPr>
        <w:widowControl/>
        <w:topLinePunct/>
        <w:ind w:firstLine="480" w:firstLineChars="200"/>
        <w:jc w:val="left"/>
        <w:rPr>
          <w:rFonts w:ascii="宋体" w:hAnsi="宋体" w:cs="宋体"/>
          <w:bCs/>
          <w:kern w:val="0"/>
          <w:sz w:val="24"/>
        </w:rPr>
      </w:pPr>
      <w:r>
        <w:rPr>
          <w:rFonts w:hint="eastAsia" w:ascii="宋体" w:hAnsi="宋体" w:cs="宋体"/>
          <w:bCs/>
          <w:kern w:val="0"/>
          <w:sz w:val="24"/>
        </w:rPr>
        <w:t>1.教材</w:t>
      </w:r>
      <w:r>
        <w:rPr>
          <w:rFonts w:ascii="宋体" w:hAnsi="宋体" w:cs="宋体"/>
          <w:bCs/>
          <w:kern w:val="0"/>
          <w:sz w:val="24"/>
        </w:rPr>
        <w:t>编写和选用必须依据本标准</w:t>
      </w:r>
      <w:r>
        <w:rPr>
          <w:rFonts w:hint="eastAsia" w:ascii="宋体" w:hAnsi="宋体" w:cs="宋体"/>
          <w:bCs/>
          <w:kern w:val="0"/>
          <w:sz w:val="24"/>
        </w:rPr>
        <w:t>。</w:t>
      </w:r>
    </w:p>
    <w:p>
      <w:pPr>
        <w:widowControl/>
        <w:topLinePunct/>
        <w:ind w:firstLine="480" w:firstLineChars="200"/>
        <w:jc w:val="left"/>
        <w:rPr>
          <w:rFonts w:ascii="宋体" w:hAnsi="宋体" w:cs="宋体"/>
          <w:bCs/>
          <w:kern w:val="0"/>
          <w:sz w:val="24"/>
        </w:rPr>
      </w:pPr>
      <w:r>
        <w:rPr>
          <w:rFonts w:hint="eastAsia" w:ascii="宋体" w:hAnsi="宋体" w:cs="宋体"/>
          <w:bCs/>
          <w:kern w:val="0"/>
          <w:sz w:val="24"/>
        </w:rPr>
        <w:t>2.应充分体现模块组合的理念，适应不同教学模式的需求，密切联系生活与生产实际，创设教学情境，实现理论知识和实践活动的有机融合，并为教师二次开发留有余地，为</w:t>
      </w:r>
      <w:r>
        <w:rPr>
          <w:rFonts w:ascii="宋体" w:hAnsi="宋体" w:cs="宋体"/>
          <w:bCs/>
          <w:kern w:val="0"/>
          <w:sz w:val="24"/>
        </w:rPr>
        <w:t>中高职衔接留有接口</w:t>
      </w:r>
      <w:r>
        <w:rPr>
          <w:rFonts w:hint="eastAsia" w:ascii="宋体" w:hAnsi="宋体" w:cs="宋体"/>
          <w:bCs/>
          <w:kern w:val="0"/>
          <w:sz w:val="24"/>
        </w:rPr>
        <w:t>。</w:t>
      </w:r>
    </w:p>
    <w:p>
      <w:pPr>
        <w:widowControl/>
        <w:topLinePunct/>
        <w:ind w:firstLine="480" w:firstLineChars="200"/>
        <w:jc w:val="left"/>
        <w:rPr>
          <w:rFonts w:ascii="宋体" w:hAnsi="宋体" w:cs="宋体"/>
          <w:bCs/>
          <w:kern w:val="0"/>
          <w:sz w:val="24"/>
        </w:rPr>
      </w:pPr>
      <w:r>
        <w:rPr>
          <w:rFonts w:hint="eastAsia" w:ascii="宋体" w:hAnsi="宋体" w:cs="宋体"/>
          <w:bCs/>
          <w:kern w:val="0"/>
          <w:sz w:val="24"/>
        </w:rPr>
        <w:t>3.应采用国家最新颁布的机械行业相关技术标准，力求反映机械技术的现状和发展趋势，恰当反映新知识、新技术、新工艺和新材料；与国家相关职业资格标准中的有关内容相融合。</w:t>
      </w:r>
    </w:p>
    <w:p>
      <w:pPr>
        <w:topLinePunct/>
        <w:autoSpaceDE w:val="0"/>
        <w:autoSpaceDN w:val="0"/>
        <w:adjustRightInd w:val="0"/>
        <w:ind w:firstLine="480" w:firstLineChars="200"/>
        <w:jc w:val="left"/>
        <w:rPr>
          <w:rFonts w:ascii="宋体" w:hAnsi="宋体"/>
          <w:sz w:val="24"/>
        </w:rPr>
      </w:pPr>
      <w:r>
        <w:rPr>
          <w:rFonts w:ascii="宋体" w:hAnsi="宋体" w:cs="宋体"/>
          <w:bCs/>
          <w:kern w:val="0"/>
          <w:sz w:val="24"/>
        </w:rPr>
        <w:t>4.</w:t>
      </w:r>
      <w:r>
        <w:rPr>
          <w:rFonts w:hint="eastAsia" w:ascii="宋体" w:hAnsi="宋体" w:cs="宋体"/>
          <w:kern w:val="0"/>
          <w:sz w:val="24"/>
        </w:rPr>
        <w:t>教材结构、呈现方式应新颖，图文并茂，有利于提高学生学习兴趣，便于自主学习。</w:t>
      </w:r>
    </w:p>
    <w:p>
      <w:pPr>
        <w:widowControl/>
        <w:topLinePunct/>
        <w:ind w:firstLine="482" w:firstLineChars="200"/>
        <w:jc w:val="left"/>
        <w:rPr>
          <w:rFonts w:ascii="宋体" w:hAnsi="宋体" w:cs="宋体"/>
          <w:b/>
          <w:bCs/>
          <w:kern w:val="0"/>
          <w:sz w:val="24"/>
        </w:rPr>
      </w:pPr>
      <w:r>
        <w:rPr>
          <w:rFonts w:hint="eastAsia" w:ascii="宋体" w:hAnsi="宋体" w:cs="宋体"/>
          <w:b/>
          <w:bCs/>
          <w:kern w:val="0"/>
          <w:sz w:val="24"/>
        </w:rPr>
        <w:t>（四）课程资源开发与应用建议</w:t>
      </w:r>
    </w:p>
    <w:p>
      <w:pPr>
        <w:widowControl/>
        <w:topLinePunct/>
        <w:ind w:firstLine="480" w:firstLineChars="200"/>
        <w:jc w:val="left"/>
        <w:rPr>
          <w:rFonts w:ascii="宋体" w:hAnsi="宋体" w:cs="宋体"/>
          <w:bCs/>
          <w:kern w:val="0"/>
          <w:sz w:val="24"/>
        </w:rPr>
      </w:pPr>
      <w:r>
        <w:rPr>
          <w:rFonts w:ascii="宋体" w:hAnsi="宋体" w:cs="宋体"/>
          <w:bCs/>
          <w:kern w:val="0"/>
          <w:sz w:val="24"/>
        </w:rPr>
        <w:t>1.</w:t>
      </w:r>
      <w:r>
        <w:rPr>
          <w:rFonts w:hint="eastAsia" w:ascii="宋体" w:hAnsi="宋体" w:cs="宋体"/>
          <w:bCs/>
          <w:kern w:val="0"/>
          <w:sz w:val="24"/>
        </w:rPr>
        <w:t>教师应不断接受新知识、新方法和新理念，加强专业交流和企业实践，提高专业水平，为教学实施和教学创新提供保障。</w:t>
      </w:r>
    </w:p>
    <w:p>
      <w:pPr>
        <w:widowControl/>
        <w:topLinePunct/>
        <w:ind w:firstLine="480" w:firstLineChars="200"/>
        <w:jc w:val="left"/>
        <w:rPr>
          <w:rFonts w:ascii="宋体" w:hAnsi="宋体" w:cs="宋体"/>
          <w:bCs/>
          <w:kern w:val="0"/>
          <w:sz w:val="24"/>
        </w:rPr>
      </w:pPr>
      <w:r>
        <w:rPr>
          <w:rFonts w:ascii="宋体" w:hAnsi="宋体" w:cs="宋体"/>
          <w:bCs/>
          <w:kern w:val="0"/>
          <w:sz w:val="24"/>
        </w:rPr>
        <w:t>2.</w:t>
      </w:r>
      <w:r>
        <w:rPr>
          <w:rFonts w:hint="eastAsia" w:ascii="宋体" w:hAnsi="宋体" w:cs="宋体"/>
          <w:bCs/>
          <w:kern w:val="0"/>
          <w:sz w:val="24"/>
        </w:rPr>
        <w:t>配全必备的模型</w:t>
      </w:r>
      <w:r>
        <w:rPr>
          <w:rFonts w:ascii="宋体" w:hAnsi="宋体" w:cs="宋体"/>
          <w:bCs/>
          <w:kern w:val="0"/>
          <w:sz w:val="24"/>
        </w:rPr>
        <w:t>、挂图、</w:t>
      </w:r>
      <w:r>
        <w:rPr>
          <w:rFonts w:hint="eastAsia" w:ascii="宋体" w:hAnsi="宋体" w:cs="宋体"/>
          <w:bCs/>
          <w:kern w:val="0"/>
          <w:sz w:val="24"/>
        </w:rPr>
        <w:t>视频和动画等</w:t>
      </w:r>
      <w:r>
        <w:rPr>
          <w:rFonts w:ascii="宋体" w:hAnsi="宋体" w:cs="宋体"/>
          <w:bCs/>
          <w:kern w:val="0"/>
          <w:sz w:val="24"/>
        </w:rPr>
        <w:t>，</w:t>
      </w:r>
      <w:r>
        <w:rPr>
          <w:rFonts w:hint="eastAsia" w:ascii="宋体" w:hAnsi="宋体" w:cs="宋体"/>
          <w:bCs/>
          <w:kern w:val="0"/>
          <w:sz w:val="24"/>
        </w:rPr>
        <w:t>充分向学生开放；实验实训场所配齐必备的教学设备和</w:t>
      </w:r>
      <w:bookmarkStart w:id="0" w:name="_GoBack"/>
      <w:bookmarkEnd w:id="0"/>
      <w:r>
        <w:rPr>
          <w:rFonts w:hint="eastAsia" w:ascii="宋体" w:hAnsi="宋体" w:cs="宋体"/>
          <w:bCs/>
          <w:kern w:val="0"/>
          <w:sz w:val="24"/>
        </w:rPr>
        <w:t xml:space="preserve">实训器材，定期向学生开放，充分提高设备利用率。 </w:t>
      </w:r>
    </w:p>
    <w:p>
      <w:pPr>
        <w:widowControl/>
        <w:topLinePunct/>
        <w:ind w:firstLine="480" w:firstLineChars="200"/>
        <w:jc w:val="left"/>
        <w:rPr>
          <w:rFonts w:ascii="宋体" w:hAnsi="宋体" w:cs="宋体"/>
          <w:bCs/>
          <w:kern w:val="0"/>
          <w:sz w:val="24"/>
        </w:rPr>
      </w:pPr>
      <w:r>
        <w:rPr>
          <w:rFonts w:ascii="宋体" w:hAnsi="宋体" w:cs="宋体"/>
          <w:bCs/>
          <w:kern w:val="0"/>
          <w:sz w:val="24"/>
        </w:rPr>
        <w:t>3.</w:t>
      </w:r>
      <w:r>
        <w:rPr>
          <w:rFonts w:hint="eastAsia" w:ascii="宋体" w:hAnsi="宋体"/>
          <w:sz w:val="24"/>
        </w:rPr>
        <w:t>充分利用</w:t>
      </w:r>
      <w:r>
        <w:rPr>
          <w:rFonts w:ascii="宋体" w:hAnsi="宋体"/>
          <w:sz w:val="24"/>
        </w:rPr>
        <w:t>企业实践现场、仿真软件、虚拟实训软件等课程资源</w:t>
      </w:r>
      <w:r>
        <w:rPr>
          <w:rFonts w:hint="eastAsia" w:ascii="宋体" w:hAnsi="宋体"/>
          <w:sz w:val="24"/>
        </w:rPr>
        <w:t>，通过</w:t>
      </w:r>
      <w:r>
        <w:rPr>
          <w:rFonts w:ascii="宋体" w:hAnsi="宋体"/>
          <w:sz w:val="24"/>
        </w:rPr>
        <w:t>网络</w:t>
      </w:r>
      <w:r>
        <w:rPr>
          <w:rFonts w:hint="eastAsia" w:ascii="宋体" w:hAnsi="宋体"/>
          <w:sz w:val="24"/>
        </w:rPr>
        <w:t>教</w:t>
      </w:r>
      <w:r>
        <w:rPr>
          <w:rFonts w:ascii="宋体" w:hAnsi="宋体"/>
          <w:sz w:val="24"/>
        </w:rPr>
        <w:t>学平台</w:t>
      </w:r>
      <w:r>
        <w:rPr>
          <w:rFonts w:hint="eastAsia" w:ascii="宋体" w:hAnsi="宋体"/>
          <w:sz w:val="24"/>
        </w:rPr>
        <w:t>开发多种数字化教学资源，</w:t>
      </w:r>
      <w:r>
        <w:rPr>
          <w:rFonts w:hint="eastAsia" w:ascii="宋体" w:hAnsi="宋体" w:cs="宋体"/>
          <w:bCs/>
          <w:kern w:val="0"/>
          <w:sz w:val="24"/>
        </w:rPr>
        <w:t>提高教学效率和质量。</w:t>
      </w:r>
    </w:p>
    <w:p>
      <w:pPr>
        <w:widowControl/>
        <w:topLinePunct/>
        <w:ind w:firstLine="478" w:firstLineChars="170"/>
        <w:jc w:val="left"/>
        <w:rPr>
          <w:rFonts w:ascii="宋体" w:hAnsi="宋体" w:cs="宋体"/>
          <w:b/>
          <w:kern w:val="0"/>
          <w:sz w:val="28"/>
          <w:szCs w:val="28"/>
        </w:rPr>
      </w:pPr>
      <w:r>
        <w:rPr>
          <w:rFonts w:hint="eastAsia" w:ascii="宋体" w:hAnsi="宋体" w:cs="宋体"/>
          <w:b/>
          <w:kern w:val="0"/>
          <w:sz w:val="28"/>
          <w:szCs w:val="28"/>
        </w:rPr>
        <w:t>七、说明</w:t>
      </w:r>
    </w:p>
    <w:p>
      <w:pPr>
        <w:widowControl/>
        <w:topLinePunct/>
        <w:ind w:firstLine="480" w:firstLineChars="200"/>
        <w:jc w:val="left"/>
        <w:rPr>
          <w:rFonts w:ascii="宋体" w:hAnsi="宋体"/>
          <w:sz w:val="24"/>
        </w:rPr>
      </w:pPr>
      <w:r>
        <w:rPr>
          <w:rFonts w:hint="eastAsia" w:ascii="宋体" w:hAnsi="宋体" w:cs="宋体"/>
          <w:bCs/>
          <w:kern w:val="0"/>
          <w:sz w:val="24"/>
        </w:rPr>
        <w:t>本标准依据《江苏省中等职业学校机械专业类课程指导方案》编制，适用于</w:t>
      </w:r>
      <w:r>
        <w:rPr>
          <w:rFonts w:hint="eastAsia" w:ascii="宋体" w:hAnsi="宋体"/>
          <w:sz w:val="24"/>
        </w:rPr>
        <w:t>江苏省中等职业学校机械</w:t>
      </w:r>
      <w:r>
        <w:rPr>
          <w:rFonts w:hint="eastAsia" w:ascii="宋体" w:hAnsi="宋体" w:cs="宋体"/>
          <w:bCs/>
          <w:kern w:val="0"/>
          <w:sz w:val="24"/>
        </w:rPr>
        <w:t>类各专业（三年制）学生</w:t>
      </w:r>
      <w:r>
        <w:rPr>
          <w:rFonts w:hint="eastAsia" w:ascii="宋体" w:hAnsi="宋体"/>
          <w:sz w:val="24"/>
        </w:rPr>
        <w:t>。</w:t>
      </w:r>
    </w:p>
    <w:p>
      <w:pPr>
        <w:widowControl/>
        <w:topLinePunct/>
        <w:ind w:firstLine="480" w:firstLineChars="200"/>
        <w:jc w:val="left"/>
        <w:rPr>
          <w:rFonts w:ascii="宋体" w:hAnsi="宋体"/>
          <w:sz w:val="24"/>
        </w:rPr>
      </w:pPr>
    </w:p>
    <w:p>
      <w:pPr>
        <w:widowControl/>
        <w:topLinePunct/>
        <w:ind w:firstLine="480" w:firstLineChars="200"/>
        <w:jc w:val="left"/>
        <w:rPr>
          <w:rFonts w:ascii="楷体" w:hAnsi="楷体" w:eastAsia="楷体" w:cs="仿宋"/>
          <w:sz w:val="24"/>
          <w:szCs w:val="22"/>
        </w:rPr>
      </w:pPr>
      <w:r>
        <w:rPr>
          <w:rFonts w:hint="eastAsia" w:ascii="楷体" w:hAnsi="楷体" w:eastAsia="楷体" w:cs="仿宋"/>
          <w:sz w:val="24"/>
          <w:szCs w:val="22"/>
        </w:rPr>
        <w:t>（</w:t>
      </w:r>
      <w:r>
        <w:rPr>
          <w:rFonts w:ascii="黑体" w:hAnsi="黑体" w:eastAsia="黑体" w:cs="仿宋"/>
          <w:sz w:val="24"/>
          <w:szCs w:val="22"/>
        </w:rPr>
        <w:t>开发人员及单位：</w:t>
      </w:r>
      <w:r>
        <w:rPr>
          <w:rFonts w:ascii="楷体" w:hAnsi="楷体" w:eastAsia="楷体" w:cs="仿宋"/>
          <w:sz w:val="24"/>
          <w:szCs w:val="22"/>
        </w:rPr>
        <w:t>陆伟</w:t>
      </w:r>
      <w:r>
        <w:rPr>
          <w:rFonts w:hint="eastAsia" w:ascii="楷体" w:hAnsi="楷体" w:eastAsia="楷体" w:cs="仿宋"/>
          <w:sz w:val="24"/>
          <w:szCs w:val="22"/>
        </w:rPr>
        <w:t>，</w:t>
      </w:r>
      <w:r>
        <w:rPr>
          <w:rFonts w:ascii="楷体" w:hAnsi="楷体" w:eastAsia="楷体" w:cs="仿宋"/>
          <w:sz w:val="24"/>
          <w:szCs w:val="22"/>
        </w:rPr>
        <w:t>江苏省太仓中等专业学校</w:t>
      </w:r>
      <w:r>
        <w:rPr>
          <w:rFonts w:hint="eastAsia" w:ascii="楷体" w:hAnsi="楷体" w:eastAsia="楷体" w:cs="仿宋"/>
          <w:sz w:val="24"/>
          <w:szCs w:val="22"/>
        </w:rPr>
        <w:t>；李莹德，江苏省太仓中等专业学校；</w:t>
      </w:r>
      <w:r>
        <w:rPr>
          <w:rFonts w:ascii="楷体" w:hAnsi="楷体" w:eastAsia="楷体" w:cs="仿宋"/>
          <w:sz w:val="24"/>
          <w:szCs w:val="22"/>
        </w:rPr>
        <w:t>沈容洁</w:t>
      </w:r>
      <w:r>
        <w:rPr>
          <w:rFonts w:hint="eastAsia" w:ascii="楷体" w:hAnsi="楷体" w:eastAsia="楷体" w:cs="仿宋"/>
          <w:sz w:val="24"/>
          <w:szCs w:val="22"/>
        </w:rPr>
        <w:t>，</w:t>
      </w:r>
      <w:r>
        <w:rPr>
          <w:rFonts w:ascii="楷体" w:hAnsi="楷体" w:eastAsia="楷体" w:cs="仿宋"/>
          <w:sz w:val="24"/>
          <w:szCs w:val="22"/>
        </w:rPr>
        <w:t>江苏省太仓中等专业学校</w:t>
      </w:r>
      <w:r>
        <w:rPr>
          <w:rFonts w:hint="eastAsia" w:ascii="楷体" w:hAnsi="楷体" w:eastAsia="楷体" w:cs="仿宋"/>
          <w:sz w:val="24"/>
          <w:szCs w:val="22"/>
        </w:rPr>
        <w:t>；</w:t>
      </w:r>
      <w:r>
        <w:rPr>
          <w:rFonts w:ascii="楷体" w:hAnsi="楷体" w:eastAsia="楷体" w:cs="仿宋"/>
          <w:sz w:val="24"/>
          <w:szCs w:val="22"/>
        </w:rPr>
        <w:t>周伟娟</w:t>
      </w:r>
      <w:r>
        <w:rPr>
          <w:rFonts w:hint="eastAsia" w:ascii="楷体" w:hAnsi="楷体" w:eastAsia="楷体" w:cs="仿宋"/>
          <w:sz w:val="24"/>
          <w:szCs w:val="22"/>
        </w:rPr>
        <w:t>，</w:t>
      </w:r>
      <w:r>
        <w:rPr>
          <w:rFonts w:ascii="楷体" w:hAnsi="楷体" w:eastAsia="楷体" w:cs="仿宋"/>
          <w:sz w:val="24"/>
          <w:szCs w:val="22"/>
        </w:rPr>
        <w:t>江苏省惠山中等专业学校</w:t>
      </w:r>
      <w:r>
        <w:rPr>
          <w:rFonts w:hint="eastAsia" w:ascii="楷体" w:hAnsi="楷体" w:eastAsia="楷体" w:cs="仿宋"/>
          <w:sz w:val="24"/>
          <w:szCs w:val="22"/>
        </w:rPr>
        <w:t>；王智凤，江苏省江阴中等专业学校；</w:t>
      </w:r>
      <w:r>
        <w:rPr>
          <w:rFonts w:ascii="楷体" w:hAnsi="楷体" w:eastAsia="楷体" w:cs="仿宋"/>
          <w:sz w:val="24"/>
          <w:szCs w:val="22"/>
        </w:rPr>
        <w:t>王振东</w:t>
      </w:r>
      <w:r>
        <w:rPr>
          <w:rFonts w:hint="eastAsia" w:ascii="楷体" w:hAnsi="楷体" w:eastAsia="楷体" w:cs="仿宋"/>
          <w:sz w:val="24"/>
          <w:szCs w:val="22"/>
        </w:rPr>
        <w:t>，</w:t>
      </w:r>
      <w:r>
        <w:rPr>
          <w:rFonts w:ascii="楷体" w:hAnsi="楷体" w:eastAsia="楷体" w:cs="仿宋"/>
          <w:sz w:val="24"/>
          <w:szCs w:val="22"/>
        </w:rPr>
        <w:t>克恩-里伯斯（太仓）有限公司</w:t>
      </w:r>
      <w:r>
        <w:rPr>
          <w:rFonts w:hint="eastAsia" w:ascii="楷体" w:hAnsi="楷体" w:eastAsia="楷体" w:cs="仿宋"/>
          <w:sz w:val="24"/>
          <w:szCs w:val="2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书宋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99199"/>
    </w:sdtPr>
    <w:sdtContent>
      <w:p>
        <w:pPr>
          <w:pStyle w:val="5"/>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2522560"/>
    <w:rsid w:val="00041751"/>
    <w:rsid w:val="00047476"/>
    <w:rsid w:val="000A491D"/>
    <w:rsid w:val="000B708D"/>
    <w:rsid w:val="000D16A2"/>
    <w:rsid w:val="001003D9"/>
    <w:rsid w:val="0020335D"/>
    <w:rsid w:val="002404D6"/>
    <w:rsid w:val="00245C65"/>
    <w:rsid w:val="002605A8"/>
    <w:rsid w:val="002633DE"/>
    <w:rsid w:val="00296FE8"/>
    <w:rsid w:val="002C42C9"/>
    <w:rsid w:val="003133D5"/>
    <w:rsid w:val="00321169"/>
    <w:rsid w:val="00461A2D"/>
    <w:rsid w:val="004A1D97"/>
    <w:rsid w:val="00507F52"/>
    <w:rsid w:val="0052094D"/>
    <w:rsid w:val="00592F84"/>
    <w:rsid w:val="005C05FA"/>
    <w:rsid w:val="005C6AFC"/>
    <w:rsid w:val="0064245E"/>
    <w:rsid w:val="00655930"/>
    <w:rsid w:val="00661F74"/>
    <w:rsid w:val="006668DB"/>
    <w:rsid w:val="006905EE"/>
    <w:rsid w:val="006A3C5A"/>
    <w:rsid w:val="006F661E"/>
    <w:rsid w:val="0075752B"/>
    <w:rsid w:val="007B6374"/>
    <w:rsid w:val="007C72F1"/>
    <w:rsid w:val="0081285D"/>
    <w:rsid w:val="00867684"/>
    <w:rsid w:val="008915F9"/>
    <w:rsid w:val="008F108E"/>
    <w:rsid w:val="00936D99"/>
    <w:rsid w:val="00944FA5"/>
    <w:rsid w:val="0097688C"/>
    <w:rsid w:val="009863A3"/>
    <w:rsid w:val="009C3B38"/>
    <w:rsid w:val="009F684E"/>
    <w:rsid w:val="009F6C10"/>
    <w:rsid w:val="00A1355B"/>
    <w:rsid w:val="00A25723"/>
    <w:rsid w:val="00A62FC5"/>
    <w:rsid w:val="00A65EBC"/>
    <w:rsid w:val="00AA29FA"/>
    <w:rsid w:val="00AC371C"/>
    <w:rsid w:val="00AE0886"/>
    <w:rsid w:val="00AE22D2"/>
    <w:rsid w:val="00B1037C"/>
    <w:rsid w:val="00B25157"/>
    <w:rsid w:val="00B322DD"/>
    <w:rsid w:val="00B47ABF"/>
    <w:rsid w:val="00BF4D5C"/>
    <w:rsid w:val="00BF6541"/>
    <w:rsid w:val="00C34FF8"/>
    <w:rsid w:val="00CD0C20"/>
    <w:rsid w:val="00D2276B"/>
    <w:rsid w:val="00D228EF"/>
    <w:rsid w:val="00D50997"/>
    <w:rsid w:val="00DA64CF"/>
    <w:rsid w:val="00DD37C2"/>
    <w:rsid w:val="00EA0BB1"/>
    <w:rsid w:val="00EB62D6"/>
    <w:rsid w:val="00ED1CF0"/>
    <w:rsid w:val="00F3145E"/>
    <w:rsid w:val="00FC623E"/>
    <w:rsid w:val="01A90AA9"/>
    <w:rsid w:val="02D04CB5"/>
    <w:rsid w:val="04731D6B"/>
    <w:rsid w:val="047D502F"/>
    <w:rsid w:val="0503769A"/>
    <w:rsid w:val="05ED79B3"/>
    <w:rsid w:val="066530F2"/>
    <w:rsid w:val="079A2256"/>
    <w:rsid w:val="07FE2CC4"/>
    <w:rsid w:val="08E30516"/>
    <w:rsid w:val="0993129F"/>
    <w:rsid w:val="0DFB79DE"/>
    <w:rsid w:val="0FC773DD"/>
    <w:rsid w:val="100423EC"/>
    <w:rsid w:val="108A086A"/>
    <w:rsid w:val="10FD524F"/>
    <w:rsid w:val="11165DBD"/>
    <w:rsid w:val="13FE7DC1"/>
    <w:rsid w:val="144921EB"/>
    <w:rsid w:val="16300EAD"/>
    <w:rsid w:val="18A71534"/>
    <w:rsid w:val="1B2062BD"/>
    <w:rsid w:val="1EA11D31"/>
    <w:rsid w:val="1F4E0554"/>
    <w:rsid w:val="229D4C1D"/>
    <w:rsid w:val="234F1AAD"/>
    <w:rsid w:val="249872A6"/>
    <w:rsid w:val="25413252"/>
    <w:rsid w:val="260D50A7"/>
    <w:rsid w:val="26CD6C8D"/>
    <w:rsid w:val="26DF55E8"/>
    <w:rsid w:val="299E250F"/>
    <w:rsid w:val="2A630DB8"/>
    <w:rsid w:val="2AB54CD1"/>
    <w:rsid w:val="2B242B59"/>
    <w:rsid w:val="2B317B42"/>
    <w:rsid w:val="2BEC116A"/>
    <w:rsid w:val="2FB26CD7"/>
    <w:rsid w:val="319B0F89"/>
    <w:rsid w:val="324D0CB2"/>
    <w:rsid w:val="32605546"/>
    <w:rsid w:val="3396014E"/>
    <w:rsid w:val="33DF4368"/>
    <w:rsid w:val="36324838"/>
    <w:rsid w:val="371406DC"/>
    <w:rsid w:val="3AB6762F"/>
    <w:rsid w:val="3C9C40CC"/>
    <w:rsid w:val="3D995923"/>
    <w:rsid w:val="3DA35008"/>
    <w:rsid w:val="3F8B6105"/>
    <w:rsid w:val="41D67F25"/>
    <w:rsid w:val="449369E2"/>
    <w:rsid w:val="473F4A84"/>
    <w:rsid w:val="476E306D"/>
    <w:rsid w:val="4930720F"/>
    <w:rsid w:val="499C1FDB"/>
    <w:rsid w:val="4C40096B"/>
    <w:rsid w:val="524319FC"/>
    <w:rsid w:val="558B3CD3"/>
    <w:rsid w:val="56266FA1"/>
    <w:rsid w:val="57611301"/>
    <w:rsid w:val="5E987235"/>
    <w:rsid w:val="5EB047B2"/>
    <w:rsid w:val="5F71409A"/>
    <w:rsid w:val="62522560"/>
    <w:rsid w:val="6258585A"/>
    <w:rsid w:val="63F6511F"/>
    <w:rsid w:val="669C1FEA"/>
    <w:rsid w:val="69E12765"/>
    <w:rsid w:val="6B2A2658"/>
    <w:rsid w:val="6EF26804"/>
    <w:rsid w:val="74B354CD"/>
    <w:rsid w:val="76533E6E"/>
    <w:rsid w:val="77BA7B19"/>
    <w:rsid w:val="78DB7519"/>
    <w:rsid w:val="7EDB1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iPriority="99"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9"/>
    <w:qFormat/>
    <w:uiPriority w:val="0"/>
    <w:pPr>
      <w:jc w:val="left"/>
    </w:pPr>
  </w:style>
  <w:style w:type="paragraph" w:styleId="3">
    <w:name w:val="Body Text Indent"/>
    <w:basedOn w:val="1"/>
    <w:qFormat/>
    <w:uiPriority w:val="0"/>
    <w:pPr>
      <w:widowControl/>
      <w:ind w:firstLine="480" w:firstLineChars="200"/>
    </w:pPr>
    <w:rPr>
      <w:rFonts w:ascii="宋体" w:hAnsi="宋体" w:cs="Arial"/>
      <w:kern w:val="0"/>
      <w:sz w:val="24"/>
    </w:rPr>
  </w:style>
  <w:style w:type="paragraph" w:styleId="4">
    <w:name w:val="Balloon Text"/>
    <w:basedOn w:val="1"/>
    <w:link w:val="18"/>
    <w:semiHidden/>
    <w:unhideWhenUsed/>
    <w:qFormat/>
    <w:uiPriority w:val="0"/>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unhideWhenUsed/>
    <w:qFormat/>
    <w:uiPriority w:val="99"/>
    <w:pPr>
      <w:spacing w:after="120"/>
      <w:ind w:left="420" w:leftChars="200"/>
    </w:pPr>
    <w:rPr>
      <w:sz w:val="16"/>
      <w:szCs w:val="16"/>
    </w:rPr>
  </w:style>
  <w:style w:type="character" w:styleId="10">
    <w:name w:val="annotation reference"/>
    <w:basedOn w:val="9"/>
    <w:qFormat/>
    <w:uiPriority w:val="0"/>
    <w:rPr>
      <w:sz w:val="21"/>
      <w:szCs w:val="21"/>
    </w:rPr>
  </w:style>
  <w:style w:type="paragraph" w:customStyle="1" w:styleId="11">
    <w:name w:val="qqq"/>
    <w:basedOn w:val="1"/>
    <w:qFormat/>
    <w:uiPriority w:val="0"/>
    <w:pPr>
      <w:spacing w:line="400" w:lineRule="exact"/>
    </w:pPr>
    <w:rPr>
      <w:rFonts w:ascii="宋体" w:hAnsi="宋体" w:cs="宋体"/>
      <w:b/>
      <w:sz w:val="24"/>
    </w:rPr>
  </w:style>
  <w:style w:type="paragraph" w:styleId="12">
    <w:name w:val="List Paragraph"/>
    <w:basedOn w:val="1"/>
    <w:qFormat/>
    <w:uiPriority w:val="0"/>
    <w:pPr>
      <w:ind w:firstLine="420" w:firstLineChars="200"/>
    </w:pPr>
  </w:style>
  <w:style w:type="paragraph" w:customStyle="1" w:styleId="13">
    <w:name w:val="表内容"/>
    <w:basedOn w:val="14"/>
    <w:qFormat/>
    <w:uiPriority w:val="0"/>
    <w:pPr>
      <w:spacing w:line="240" w:lineRule="exact"/>
      <w:ind w:firstLine="100" w:firstLineChars="100"/>
    </w:pPr>
    <w:rPr>
      <w:rFonts w:eastAsia="方正书宋简体"/>
      <w:sz w:val="21"/>
      <w:szCs w:val="21"/>
    </w:rPr>
  </w:style>
  <w:style w:type="paragraph" w:customStyle="1" w:styleId="14">
    <w:name w:val="附件"/>
    <w:basedOn w:val="1"/>
    <w:qFormat/>
    <w:uiPriority w:val="0"/>
    <w:rPr>
      <w:rFonts w:eastAsia="方正黑体简体"/>
      <w:sz w:val="28"/>
      <w:szCs w:val="28"/>
    </w:rPr>
  </w:style>
  <w:style w:type="paragraph" w:customStyle="1" w:styleId="15">
    <w:name w:val="表内容行距"/>
    <w:basedOn w:val="1"/>
    <w:qFormat/>
    <w:uiPriority w:val="0"/>
    <w:pPr>
      <w:spacing w:line="320" w:lineRule="exact"/>
      <w:ind w:firstLine="100" w:firstLineChars="100"/>
    </w:pPr>
    <w:rPr>
      <w:rFonts w:eastAsia="方正书宋简体"/>
      <w:szCs w:val="21"/>
    </w:rPr>
  </w:style>
  <w:style w:type="character" w:customStyle="1" w:styleId="16">
    <w:name w:val="页眉 Char"/>
    <w:basedOn w:val="9"/>
    <w:link w:val="6"/>
    <w:qFormat/>
    <w:uiPriority w:val="0"/>
    <w:rPr>
      <w:rFonts w:ascii="Calibri" w:hAnsi="Calibri" w:cs="黑体"/>
      <w:kern w:val="2"/>
      <w:sz w:val="18"/>
      <w:szCs w:val="18"/>
    </w:rPr>
  </w:style>
  <w:style w:type="character" w:customStyle="1" w:styleId="17">
    <w:name w:val="页脚 Char"/>
    <w:basedOn w:val="9"/>
    <w:link w:val="5"/>
    <w:qFormat/>
    <w:uiPriority w:val="99"/>
    <w:rPr>
      <w:rFonts w:ascii="Calibri" w:hAnsi="Calibri" w:cs="黑体"/>
      <w:kern w:val="2"/>
      <w:sz w:val="18"/>
      <w:szCs w:val="18"/>
    </w:rPr>
  </w:style>
  <w:style w:type="character" w:customStyle="1" w:styleId="18">
    <w:name w:val="批注框文本 Char"/>
    <w:basedOn w:val="9"/>
    <w:link w:val="4"/>
    <w:semiHidden/>
    <w:qFormat/>
    <w:uiPriority w:val="0"/>
    <w:rPr>
      <w:rFonts w:ascii="Calibri" w:hAnsi="Calibri" w:cs="黑体"/>
      <w:kern w:val="2"/>
      <w:sz w:val="18"/>
      <w:szCs w:val="18"/>
    </w:rPr>
  </w:style>
  <w:style w:type="character" w:customStyle="1" w:styleId="19">
    <w:name w:val="批注文字 Char"/>
    <w:link w:val="2"/>
    <w:qFormat/>
    <w:uiPriority w:val="0"/>
    <w:rPr>
      <w:rFonts w:cs="黑体"/>
      <w:kern w:val="2"/>
      <w:sz w:val="21"/>
      <w:szCs w:val="24"/>
    </w:rPr>
  </w:style>
  <w:style w:type="paragraph" w:customStyle="1" w:styleId="20">
    <w:name w:val="无间隔1"/>
    <w:qFormat/>
    <w:uiPriority w:val="99"/>
    <w:pPr>
      <w:adjustRightInd w:val="0"/>
      <w:snapToGrid w:val="0"/>
    </w:pPr>
    <w:rPr>
      <w:rFonts w:ascii="Tahoma" w:hAnsi="Tahoma" w:eastAsia="宋体" w:cs="Tahoma"/>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643</Words>
  <Characters>3669</Characters>
  <Lines>30</Lines>
  <Paragraphs>8</Paragraphs>
  <TotalTime>17</TotalTime>
  <ScaleCrop>false</ScaleCrop>
  <LinksUpToDate>false</LinksUpToDate>
  <CharactersWithSpaces>4304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2020-11-10T06:37:00Z</dcterms:created>
  <dc:creator>幽幽小径</dc:creator>
  <cp:lastModifiedBy>Administrator</cp:lastModifiedBy>
  <cp:lastPrinted>2021-03-05T02:26:00Z</cp:lastPrinted>
  <dcterms:modified xsi:type="dcterms:W3CDTF">2021-05-23T08:12:23Z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C973032EA400424A802C22064C1E778A</vt:lpwstr>
  </property>
</Properties>
</file>